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E" w:rsidRPr="00F62162" w:rsidRDefault="007B6B5E" w:rsidP="007B6B5E">
      <w:pPr>
        <w:spacing w:line="360" w:lineRule="auto"/>
        <w:jc w:val="center"/>
        <w:rPr>
          <w:rFonts w:ascii="Trebuchet MS" w:hAnsi="Trebuchet MS" w:cs="Times New Roman"/>
          <w:b/>
          <w:sz w:val="28"/>
          <w:szCs w:val="28"/>
          <w:lang w:val="ro-RO"/>
        </w:rPr>
      </w:pPr>
      <w:r w:rsidRPr="00F62162">
        <w:rPr>
          <w:rFonts w:ascii="Trebuchet MS" w:hAnsi="Trebuchet MS" w:cs="Times New Roman"/>
          <w:b/>
          <w:sz w:val="28"/>
          <w:szCs w:val="28"/>
          <w:lang w:val="ro-RO"/>
        </w:rPr>
        <w:t>GUVERNUL ROMÂNIEI</w:t>
      </w:r>
    </w:p>
    <w:p w:rsidR="007B6B5E" w:rsidRPr="00F62162" w:rsidRDefault="007B6B5E" w:rsidP="007B6B5E">
      <w:pPr>
        <w:spacing w:after="0" w:line="360" w:lineRule="auto"/>
        <w:jc w:val="center"/>
        <w:rPr>
          <w:rFonts w:ascii="Trebuchet MS" w:hAnsi="Trebuchet MS" w:cs="Times New Roman"/>
          <w:noProof/>
          <w:lang w:val="ro-RO" w:eastAsia="ro-RO"/>
        </w:rPr>
      </w:pPr>
      <w:r w:rsidRPr="00F62162">
        <w:rPr>
          <w:rFonts w:ascii="Trebuchet MS" w:hAnsi="Trebuchet MS" w:cs="Times New Roman"/>
          <w:noProof/>
          <w:lang w:val="ro-RO" w:eastAsia="ro-RO"/>
        </w:rPr>
        <w:drawing>
          <wp:inline distT="0" distB="0" distL="0" distR="0" wp14:anchorId="004D6871" wp14:editId="34AC76E4">
            <wp:extent cx="933450" cy="857250"/>
            <wp:effectExtent l="0" t="0" r="0" b="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5E" w:rsidRPr="00F62162" w:rsidRDefault="007B6B5E" w:rsidP="007B6B5E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lang w:val="ro-RO"/>
        </w:rPr>
      </w:pPr>
    </w:p>
    <w:p w:rsidR="007B6B5E" w:rsidRPr="00F62162" w:rsidRDefault="007B6B5E" w:rsidP="007B6B5E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lang w:val="ro-RO"/>
        </w:rPr>
      </w:pPr>
    </w:p>
    <w:p w:rsidR="007B6B5E" w:rsidRPr="00F62162" w:rsidRDefault="007B6B5E" w:rsidP="007B6B5E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F6216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HOTĂRÂRE</w:t>
      </w:r>
    </w:p>
    <w:p w:rsidR="007B6B5E" w:rsidRPr="00F62162" w:rsidRDefault="007B6B5E" w:rsidP="007B6B5E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F62162">
        <w:rPr>
          <w:rFonts w:ascii="Trebuchet MS" w:hAnsi="Trebuchet MS" w:cs="Times New Roman"/>
          <w:b/>
          <w:sz w:val="24"/>
          <w:szCs w:val="24"/>
          <w:lang w:val="ro-RO"/>
        </w:rPr>
        <w:t xml:space="preserve">pentru modificarea Hotărârii Guvernului nr. 920/2016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privind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transmiterea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unei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părți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din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imobilul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888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Mihail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Kogălniceanu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județul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Constanța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aflat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domeniul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public al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statului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, din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administrarea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Ministerului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Apărării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Naționale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administrarea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Ministerului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Transporturilor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și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concesiunea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Societății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Naționale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"Aeroportul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Internațional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Mihail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Kogălniceanu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Constanța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" - S.A.,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pe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o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perioadă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de 3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ani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și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pentru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actualizarea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anexelor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nr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4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și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16 la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Hotărârea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Guvernului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nr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1.705/2006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pentru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aprobarea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inventarului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centralizat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al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bunurilor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din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domeniul</w:t>
      </w:r>
      <w:proofErr w:type="spellEnd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 public al </w:t>
      </w:r>
      <w:proofErr w:type="spellStart"/>
      <w:r w:rsidRPr="00F62162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statului</w:t>
      </w:r>
      <w:proofErr w:type="spellEnd"/>
    </w:p>
    <w:p w:rsidR="007B6B5E" w:rsidRPr="00F62162" w:rsidRDefault="007B6B5E" w:rsidP="007B6B5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</w:p>
    <w:p w:rsidR="007B6B5E" w:rsidRPr="00F62162" w:rsidRDefault="007B6B5E" w:rsidP="007B6B5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</w:p>
    <w:p w:rsidR="007B6B5E" w:rsidRPr="00F62162" w:rsidRDefault="007B6B5E" w:rsidP="007B6B5E">
      <w:pPr>
        <w:pStyle w:val="NormalWeb"/>
        <w:spacing w:after="0" w:line="360" w:lineRule="auto"/>
        <w:jc w:val="both"/>
        <w:rPr>
          <w:rStyle w:val="rvts10"/>
          <w:rFonts w:ascii="Trebuchet MS" w:hAnsi="Trebuchet MS"/>
          <w:sz w:val="22"/>
          <w:szCs w:val="22"/>
          <w:lang w:val="ro-RO"/>
        </w:rPr>
      </w:pPr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În temeiul </w:t>
      </w:r>
      <w:hyperlink r:id="rId6" w:anchor="p-43226719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art. 108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 din Con</w:t>
      </w:r>
      <w:r w:rsidR="00B44ACB">
        <w:rPr>
          <w:rFonts w:ascii="Trebuchet MS" w:hAnsi="Trebuchet MS"/>
          <w:sz w:val="22"/>
          <w:szCs w:val="22"/>
          <w:shd w:val="clear" w:color="auto" w:fill="FFFFFF"/>
          <w:lang w:val="ro-RO"/>
        </w:rPr>
        <w:t>stituția României, republicată,</w:t>
      </w:r>
      <w:bookmarkStart w:id="0" w:name="_GoBack"/>
      <w:bookmarkEnd w:id="0"/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 xml:space="preserve"> al art. 867 </w:t>
      </w:r>
      <w:hyperlink r:id="rId7" w:anchor="p-56649939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alin. (1)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, </w:t>
      </w:r>
      <w:hyperlink r:id="rId8" w:anchor="p-56649942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art. 868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 și </w:t>
      </w:r>
      <w:hyperlink r:id="rId9" w:anchor="p-56649946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869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 din Legea </w:t>
      </w:r>
      <w:hyperlink r:id="rId10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nr. 287/2009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 privind Codul civil, republicată, cu modificările ulterioare, și având în vedere prevederile art. 59 </w:t>
      </w:r>
      <w:hyperlink r:id="rId11" w:anchor="p-29422509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alin. (1)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 - </w:t>
      </w:r>
      <w:hyperlink r:id="rId12" w:anchor="p-29422511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(3)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 din Ordonanța de urgență a Guvernului nr. 54/2006 privind regimul contractelor de concesiune de bunuri proprietate publică, aprobată cu modificări prin Legea </w:t>
      </w:r>
      <w:hyperlink r:id="rId13" w:tgtFrame="_blank" w:history="1">
        <w:r w:rsidRPr="00F62162">
          <w:rPr>
            <w:rStyle w:val="Hyperlink"/>
            <w:rFonts w:ascii="Trebuchet MS" w:eastAsia="SimSun" w:hAnsi="Trebuchet MS"/>
            <w:color w:val="auto"/>
            <w:sz w:val="22"/>
            <w:szCs w:val="22"/>
            <w:u w:val="none"/>
            <w:shd w:val="clear" w:color="auto" w:fill="FFFFFF"/>
            <w:lang w:val="ro-RO"/>
          </w:rPr>
          <w:t>nr. 22/2007</w:t>
        </w:r>
      </w:hyperlink>
      <w:r w:rsidRPr="00F62162">
        <w:rPr>
          <w:rFonts w:ascii="Trebuchet MS" w:hAnsi="Trebuchet MS"/>
          <w:sz w:val="22"/>
          <w:szCs w:val="22"/>
          <w:shd w:val="clear" w:color="auto" w:fill="FFFFFF"/>
          <w:lang w:val="ro-RO"/>
        </w:rPr>
        <w:t>,</w:t>
      </w:r>
    </w:p>
    <w:p w:rsidR="007B6B5E" w:rsidRPr="00F62162" w:rsidRDefault="007B6B5E" w:rsidP="007B6B5E">
      <w:pPr>
        <w:pStyle w:val="NormalWeb"/>
        <w:spacing w:before="280" w:line="360" w:lineRule="auto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F62162">
        <w:rPr>
          <w:rFonts w:ascii="Trebuchet MS" w:hAnsi="Trebuchet MS"/>
          <w:bCs/>
          <w:sz w:val="22"/>
          <w:szCs w:val="22"/>
          <w:lang w:val="ro-RO"/>
        </w:rPr>
        <w:t>Guvernul României adoptă prezenta hotărâre</w:t>
      </w:r>
      <w:bookmarkStart w:id="1" w:name="3858292"/>
      <w:bookmarkEnd w:id="1"/>
      <w:r w:rsidRPr="00F62162">
        <w:rPr>
          <w:rFonts w:ascii="Trebuchet MS" w:hAnsi="Trebuchet MS"/>
          <w:bCs/>
          <w:sz w:val="22"/>
          <w:szCs w:val="22"/>
          <w:lang w:val="ro-RO"/>
        </w:rPr>
        <w:t>:</w:t>
      </w:r>
    </w:p>
    <w:p w:rsidR="007B6B5E" w:rsidRPr="00F62162" w:rsidRDefault="00B44ACB" w:rsidP="007B6B5E">
      <w:pPr>
        <w:shd w:val="clear" w:color="auto" w:fill="FFFFFF"/>
        <w:suppressAutoHyphens w:val="0"/>
        <w:spacing w:before="225" w:after="75" w:line="360" w:lineRule="auto"/>
        <w:jc w:val="both"/>
        <w:outlineLvl w:val="3"/>
        <w:rPr>
          <w:rFonts w:ascii="Trebuchet MS" w:eastAsia="Times New Roman" w:hAnsi="Trebuchet MS" w:cs="Times New Roman"/>
          <w:b/>
          <w:bCs/>
          <w:lang w:val="ro-RO" w:eastAsia="ro-RO"/>
        </w:rPr>
      </w:pPr>
      <w:hyperlink r:id="rId14" w:tgtFrame="_blank" w:history="1">
        <w:r w:rsidR="007B6B5E" w:rsidRPr="00F62162">
          <w:rPr>
            <w:rFonts w:ascii="Trebuchet MS" w:eastAsia="Times New Roman" w:hAnsi="Trebuchet MS" w:cs="Times New Roman"/>
            <w:b/>
            <w:bCs/>
            <w:lang w:val="ro-RO" w:eastAsia="ro-RO"/>
          </w:rPr>
          <w:t>Articol unic.</w:t>
        </w:r>
      </w:hyperlink>
      <w:r w:rsidR="007B6B5E" w:rsidRPr="00F62162">
        <w:rPr>
          <w:rFonts w:ascii="Trebuchet MS" w:eastAsia="Times New Roman" w:hAnsi="Trebuchet MS" w:cs="Times New Roman"/>
          <w:b/>
          <w:bCs/>
          <w:lang w:val="ro-RO" w:eastAsia="ro-RO"/>
        </w:rPr>
        <w:t xml:space="preserve"> - </w:t>
      </w:r>
      <w:r w:rsidR="007B6B5E" w:rsidRPr="00F62162">
        <w:rPr>
          <w:rFonts w:ascii="Trebuchet MS" w:eastAsia="Times New Roman" w:hAnsi="Trebuchet MS" w:cs="Times New Roman"/>
          <w:lang w:val="ro-RO" w:eastAsia="ro-RO"/>
        </w:rPr>
        <w:t>Hotărârea Guvernului </w:t>
      </w:r>
      <w:r w:rsidR="007B6B5E" w:rsidRPr="00F62162">
        <w:rPr>
          <w:rFonts w:ascii="Trebuchet MS" w:hAnsi="Trebuchet MS" w:cs="Times New Roman"/>
          <w:lang w:val="ro-RO"/>
        </w:rPr>
        <w:t xml:space="preserve">nr. 920/2016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privind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transmiterea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unei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părți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din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imobilul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888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Mihail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Kogălniceanu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,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județul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Constanța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,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aflat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domeniul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public al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statului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, din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administrarea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Ministerului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Apărării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Naționale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administrarea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Ministerului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Transporturilor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și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în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concesiunea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Societății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Naționale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"Aeroportul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Internațional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Mihail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Kogălniceanu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-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Constanța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" - S.A.,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pe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o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perioadă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de 3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ani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,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și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pentru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actualizarea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anexelor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nr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. </w:t>
      </w:r>
      <w:proofErr w:type="gramStart"/>
      <w:r w:rsidR="007B6B5E" w:rsidRPr="00F62162">
        <w:rPr>
          <w:rFonts w:ascii="Trebuchet MS" w:hAnsi="Trebuchet MS" w:cs="Times New Roman"/>
          <w:shd w:val="clear" w:color="auto" w:fill="FFFFFF"/>
        </w:rPr>
        <w:t xml:space="preserve">4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și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16 la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Hotărârea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Guvernului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nr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>.</w:t>
      </w:r>
      <w:proofErr w:type="gram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gramStart"/>
      <w:r w:rsidR="007B6B5E" w:rsidRPr="00F62162">
        <w:rPr>
          <w:rFonts w:ascii="Trebuchet MS" w:hAnsi="Trebuchet MS" w:cs="Times New Roman"/>
          <w:shd w:val="clear" w:color="auto" w:fill="FFFFFF"/>
        </w:rPr>
        <w:t xml:space="preserve">1.705/2006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pentru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aprobarea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inventarului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centralizat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al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bunurilor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din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domeniul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 xml:space="preserve"> public al </w:t>
      </w:r>
      <w:proofErr w:type="spellStart"/>
      <w:r w:rsidR="007B6B5E" w:rsidRPr="00F62162">
        <w:rPr>
          <w:rFonts w:ascii="Trebuchet MS" w:hAnsi="Trebuchet MS" w:cs="Times New Roman"/>
          <w:shd w:val="clear" w:color="auto" w:fill="FFFFFF"/>
        </w:rPr>
        <w:t>statului</w:t>
      </w:r>
      <w:proofErr w:type="spellEnd"/>
      <w:r w:rsidR="007B6B5E" w:rsidRPr="00F62162">
        <w:rPr>
          <w:rFonts w:ascii="Trebuchet MS" w:hAnsi="Trebuchet MS" w:cs="Times New Roman"/>
          <w:shd w:val="clear" w:color="auto" w:fill="FFFFFF"/>
        </w:rPr>
        <w:t>,</w:t>
      </w:r>
      <w:r w:rsidR="007B6B5E" w:rsidRPr="00F62162">
        <w:rPr>
          <w:rFonts w:ascii="Trebuchet MS" w:eastAsia="Times New Roman" w:hAnsi="Trebuchet MS" w:cs="Times New Roman"/>
          <w:lang w:val="ro-RO" w:eastAsia="ro-RO"/>
        </w:rPr>
        <w:t xml:space="preserve"> publicată în Monitorul Oficial al României, partea I nr.</w:t>
      </w:r>
      <w:proofErr w:type="gramEnd"/>
      <w:r w:rsidR="007B6B5E" w:rsidRPr="00F62162">
        <w:rPr>
          <w:rFonts w:ascii="Trebuchet MS" w:eastAsia="Times New Roman" w:hAnsi="Trebuchet MS" w:cs="Times New Roman"/>
          <w:lang w:val="ro-RO" w:eastAsia="ro-RO"/>
        </w:rPr>
        <w:t xml:space="preserve"> 1012 din 16 decembrie 2016, se modifică după cum urmează:</w:t>
      </w:r>
    </w:p>
    <w:p w:rsidR="007B6B5E" w:rsidRPr="00F62162" w:rsidRDefault="007B6B5E" w:rsidP="007B6B5E">
      <w:pPr>
        <w:shd w:val="clear" w:color="auto" w:fill="FFFFFF"/>
        <w:suppressAutoHyphens w:val="0"/>
        <w:spacing w:after="150" w:line="36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F62162">
        <w:rPr>
          <w:rFonts w:ascii="Trebuchet MS" w:eastAsia="Times New Roman" w:hAnsi="Trebuchet MS" w:cs="Times New Roman"/>
          <w:bCs/>
          <w:lang w:val="ro-RO" w:eastAsia="ro-RO"/>
        </w:rPr>
        <w:t>1.</w:t>
      </w:r>
      <w:r w:rsidRPr="00F62162">
        <w:rPr>
          <w:rFonts w:ascii="Trebuchet MS" w:eastAsia="Times New Roman" w:hAnsi="Trebuchet MS" w:cs="Times New Roman"/>
          <w:lang w:val="ro-RO" w:eastAsia="ro-RO"/>
        </w:rPr>
        <w:t> La articolul 1, alineatul (1) </w:t>
      </w:r>
      <w:hyperlink r:id="rId15" w:anchor="p-81445342" w:tgtFrame="_blank" w:history="1"/>
      <w:r w:rsidRPr="00F62162">
        <w:rPr>
          <w:rFonts w:ascii="Trebuchet MS" w:eastAsia="Times New Roman" w:hAnsi="Trebuchet MS" w:cs="Times New Roman"/>
          <w:lang w:val="ro-RO" w:eastAsia="ro-RO"/>
        </w:rPr>
        <w:t>se modifică și va avea următorul cuprins:</w:t>
      </w:r>
    </w:p>
    <w:p w:rsidR="007B6B5E" w:rsidRPr="00F62162" w:rsidRDefault="007B6B5E" w:rsidP="007B6B5E">
      <w:pPr>
        <w:autoSpaceDE w:val="0"/>
        <w:autoSpaceDN w:val="0"/>
        <w:adjustRightInd w:val="0"/>
        <w:spacing w:after="0" w:line="360" w:lineRule="auto"/>
        <w:jc w:val="both"/>
        <w:rPr>
          <w:rStyle w:val="rvts10"/>
          <w:rFonts w:ascii="Trebuchet MS" w:hAnsi="Trebuchet MS"/>
          <w:lang w:val="ro-RO"/>
        </w:rPr>
      </w:pPr>
      <w:r w:rsidRPr="00F62162">
        <w:rPr>
          <w:rFonts w:ascii="Trebuchet MS" w:hAnsi="Trebuchet MS"/>
          <w:shd w:val="clear" w:color="auto" w:fill="FFFFFF"/>
          <w:lang w:val="ro-RO"/>
        </w:rPr>
        <w:t xml:space="preserve">„(1) </w:t>
      </w:r>
      <w:r w:rsidRPr="00F62162">
        <w:rPr>
          <w:rFonts w:ascii="Trebuchet MS" w:hAnsi="Trebuchet MS"/>
          <w:shd w:val="clear" w:color="auto" w:fill="FFFFFF"/>
        </w:rPr>
        <w:t xml:space="preserve">Se </w:t>
      </w:r>
      <w:proofErr w:type="spellStart"/>
      <w:r w:rsidRPr="00F62162">
        <w:rPr>
          <w:rFonts w:ascii="Trebuchet MS" w:hAnsi="Trebuchet MS"/>
          <w:shd w:val="clear" w:color="auto" w:fill="FFFFFF"/>
        </w:rPr>
        <w:t>aprobă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transmiterea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unui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părți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din </w:t>
      </w:r>
      <w:proofErr w:type="spellStart"/>
      <w:r w:rsidRPr="00F62162">
        <w:rPr>
          <w:rFonts w:ascii="Trebuchet MS" w:hAnsi="Trebuchet MS"/>
          <w:shd w:val="clear" w:color="auto" w:fill="FFFFFF"/>
        </w:rPr>
        <w:t>imobilul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888 </w:t>
      </w:r>
      <w:proofErr w:type="spellStart"/>
      <w:r w:rsidRPr="00F62162">
        <w:rPr>
          <w:rFonts w:ascii="Trebuchet MS" w:hAnsi="Trebuchet MS"/>
          <w:shd w:val="clear" w:color="auto" w:fill="FFFFFF"/>
        </w:rPr>
        <w:t>Mihail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Kogălniceanu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/>
          <w:shd w:val="clear" w:color="auto" w:fill="FFFFFF"/>
        </w:rPr>
        <w:t>județul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Constanța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/>
          <w:shd w:val="clear" w:color="auto" w:fill="FFFFFF"/>
        </w:rPr>
        <w:t>aflat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în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domeniul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public al </w:t>
      </w:r>
      <w:proofErr w:type="spellStart"/>
      <w:r w:rsidRPr="00F62162">
        <w:rPr>
          <w:rFonts w:ascii="Trebuchet MS" w:hAnsi="Trebuchet MS"/>
          <w:shd w:val="clear" w:color="auto" w:fill="FFFFFF"/>
        </w:rPr>
        <w:t>statului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, din </w:t>
      </w:r>
      <w:proofErr w:type="spellStart"/>
      <w:r w:rsidRPr="00F62162">
        <w:rPr>
          <w:rFonts w:ascii="Trebuchet MS" w:hAnsi="Trebuchet MS"/>
          <w:shd w:val="clear" w:color="auto" w:fill="FFFFFF"/>
        </w:rPr>
        <w:t>administrarea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Ministerului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Apărării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Naționale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în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administrarea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Ministerului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Transporturilor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și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în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concesiunea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Societății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Naționale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"Aeroportul </w:t>
      </w:r>
      <w:proofErr w:type="spellStart"/>
      <w:r w:rsidRPr="00F62162">
        <w:rPr>
          <w:rFonts w:ascii="Trebuchet MS" w:hAnsi="Trebuchet MS"/>
          <w:shd w:val="clear" w:color="auto" w:fill="FFFFFF"/>
        </w:rPr>
        <w:lastRenderedPageBreak/>
        <w:t>Internațional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Mihail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Kogălniceanu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- </w:t>
      </w:r>
      <w:proofErr w:type="spellStart"/>
      <w:r w:rsidRPr="00F62162">
        <w:rPr>
          <w:rFonts w:ascii="Trebuchet MS" w:hAnsi="Trebuchet MS"/>
          <w:shd w:val="clear" w:color="auto" w:fill="FFFFFF"/>
        </w:rPr>
        <w:t>Constanța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" - S.A., </w:t>
      </w:r>
      <w:proofErr w:type="spellStart"/>
      <w:r w:rsidRPr="00F62162">
        <w:rPr>
          <w:rFonts w:ascii="Trebuchet MS" w:hAnsi="Trebuchet MS"/>
          <w:shd w:val="clear" w:color="auto" w:fill="FFFFFF"/>
        </w:rPr>
        <w:t>aflată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sub </w:t>
      </w:r>
      <w:proofErr w:type="spellStart"/>
      <w:r w:rsidRPr="00F62162">
        <w:rPr>
          <w:rFonts w:ascii="Trebuchet MS" w:hAnsi="Trebuchet MS"/>
          <w:shd w:val="clear" w:color="auto" w:fill="FFFFFF"/>
        </w:rPr>
        <w:t>autoritatea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Ministerului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Transporturilor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/>
          <w:shd w:val="clear" w:color="auto" w:fill="FFFFFF"/>
        </w:rPr>
        <w:t>pe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o </w:t>
      </w:r>
      <w:proofErr w:type="spellStart"/>
      <w:r w:rsidRPr="00F62162">
        <w:rPr>
          <w:rFonts w:ascii="Trebuchet MS" w:hAnsi="Trebuchet MS"/>
          <w:shd w:val="clear" w:color="auto" w:fill="FFFFFF"/>
        </w:rPr>
        <w:t>perioadă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de 6 </w:t>
      </w:r>
      <w:proofErr w:type="spellStart"/>
      <w:r w:rsidRPr="00F62162">
        <w:rPr>
          <w:rFonts w:ascii="Trebuchet MS" w:hAnsi="Trebuchet MS"/>
          <w:shd w:val="clear" w:color="auto" w:fill="FFFFFF"/>
        </w:rPr>
        <w:t>ani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F62162">
        <w:rPr>
          <w:rFonts w:ascii="Trebuchet MS" w:hAnsi="Trebuchet MS"/>
          <w:shd w:val="clear" w:color="auto" w:fill="FFFFFF"/>
        </w:rPr>
        <w:t>având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datele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de </w:t>
      </w:r>
      <w:proofErr w:type="spellStart"/>
      <w:r w:rsidRPr="00F62162">
        <w:rPr>
          <w:rFonts w:ascii="Trebuchet MS" w:hAnsi="Trebuchet MS"/>
          <w:shd w:val="clear" w:color="auto" w:fill="FFFFFF"/>
        </w:rPr>
        <w:t>identificare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prevăzute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în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anexa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care face parte </w:t>
      </w:r>
      <w:proofErr w:type="spellStart"/>
      <w:r w:rsidRPr="00F62162">
        <w:rPr>
          <w:rFonts w:ascii="Trebuchet MS" w:hAnsi="Trebuchet MS"/>
          <w:shd w:val="clear" w:color="auto" w:fill="FFFFFF"/>
        </w:rPr>
        <w:t>integrantă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din </w:t>
      </w:r>
      <w:proofErr w:type="spellStart"/>
      <w:r w:rsidRPr="00F62162">
        <w:rPr>
          <w:rFonts w:ascii="Trebuchet MS" w:hAnsi="Trebuchet MS"/>
          <w:shd w:val="clear" w:color="auto" w:fill="FFFFFF"/>
        </w:rPr>
        <w:t>prezenta</w:t>
      </w:r>
      <w:proofErr w:type="spellEnd"/>
      <w:r w:rsidRPr="00F62162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F62162">
        <w:rPr>
          <w:rFonts w:ascii="Trebuchet MS" w:hAnsi="Trebuchet MS"/>
          <w:shd w:val="clear" w:color="auto" w:fill="FFFFFF"/>
        </w:rPr>
        <w:t>hotărâre</w:t>
      </w:r>
      <w:proofErr w:type="spellEnd"/>
      <w:r w:rsidRPr="00F62162">
        <w:rPr>
          <w:rFonts w:ascii="Trebuchet MS" w:hAnsi="Trebuchet MS"/>
          <w:shd w:val="clear" w:color="auto" w:fill="FFFFFF"/>
        </w:rPr>
        <w:t>.</w:t>
      </w:r>
      <w:bookmarkStart w:id="2" w:name="3858293"/>
      <w:bookmarkEnd w:id="2"/>
      <w:r w:rsidRPr="00F62162">
        <w:rPr>
          <w:rStyle w:val="rvts10"/>
          <w:rFonts w:ascii="Trebuchet MS" w:hAnsi="Trebuchet MS"/>
          <w:lang w:val="ro-RO"/>
        </w:rPr>
        <w:t>”</w:t>
      </w:r>
    </w:p>
    <w:p w:rsidR="007B6B5E" w:rsidRPr="00F62162" w:rsidRDefault="007B6B5E" w:rsidP="007B6B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rvts10"/>
          <w:rFonts w:ascii="Trebuchet MS" w:hAnsi="Trebuchet MS"/>
          <w:lang w:val="ro-RO"/>
        </w:rPr>
      </w:pPr>
    </w:p>
    <w:p w:rsidR="007B6B5E" w:rsidRPr="00F62162" w:rsidRDefault="007B6B5E" w:rsidP="007B6B5E">
      <w:pPr>
        <w:shd w:val="clear" w:color="auto" w:fill="FFFFFF"/>
        <w:suppressAutoHyphens w:val="0"/>
        <w:spacing w:after="150" w:line="36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F62162">
        <w:rPr>
          <w:rFonts w:ascii="Trebuchet MS" w:eastAsia="Times New Roman" w:hAnsi="Trebuchet MS" w:cs="Times New Roman"/>
          <w:lang w:val="ro-RO" w:eastAsia="ro-RO"/>
        </w:rPr>
        <w:t>2. Articolul 4 </w:t>
      </w:r>
      <w:hyperlink r:id="rId16" w:anchor="p-81445342" w:tgtFrame="_blank" w:history="1"/>
      <w:r w:rsidRPr="00F62162">
        <w:rPr>
          <w:rFonts w:ascii="Trebuchet MS" w:eastAsia="Times New Roman" w:hAnsi="Trebuchet MS" w:cs="Times New Roman"/>
          <w:lang w:val="ro-RO" w:eastAsia="ro-RO"/>
        </w:rPr>
        <w:t>se modifică și va avea următorul cuprins:</w:t>
      </w:r>
    </w:p>
    <w:p w:rsidR="007B6B5E" w:rsidRPr="00F62162" w:rsidRDefault="007B6B5E" w:rsidP="007B6B5E">
      <w:pPr>
        <w:pStyle w:val="Heading4"/>
        <w:shd w:val="clear" w:color="auto" w:fill="FFFFFF"/>
        <w:spacing w:before="225" w:beforeAutospacing="0" w:after="75" w:afterAutospacing="0" w:line="360" w:lineRule="auto"/>
        <w:jc w:val="both"/>
        <w:rPr>
          <w:rFonts w:ascii="Trebuchet MS" w:hAnsi="Trebuchet MS"/>
          <w:b w:val="0"/>
          <w:sz w:val="22"/>
          <w:szCs w:val="22"/>
        </w:rPr>
      </w:pPr>
      <w:r w:rsidRPr="00F62162">
        <w:rPr>
          <w:rFonts w:ascii="Trebuchet MS" w:hAnsi="Trebuchet MS"/>
          <w:b w:val="0"/>
          <w:sz w:val="22"/>
          <w:szCs w:val="22"/>
          <w:shd w:val="clear" w:color="auto" w:fill="FFFFFF"/>
        </w:rPr>
        <w:t xml:space="preserve">„Art. 4 - </w:t>
      </w:r>
      <w:r w:rsidRPr="00F62162">
        <w:rPr>
          <w:rFonts w:ascii="Trebuchet MS" w:hAnsi="Trebuchet MS"/>
          <w:b w:val="0"/>
          <w:sz w:val="22"/>
          <w:szCs w:val="22"/>
        </w:rPr>
        <w:t>După expirarea perioadei de 6 ani, partea de imobil menționată la art. 1 </w:t>
      </w:r>
      <w:hyperlink r:id="rId17" w:anchor="p-111839384" w:tgtFrame="_blank" w:history="1">
        <w:r w:rsidRPr="00F62162">
          <w:rPr>
            <w:rStyle w:val="Hyperlink"/>
            <w:rFonts w:ascii="Trebuchet MS" w:eastAsia="SimSun" w:hAnsi="Trebuchet MS"/>
            <w:b w:val="0"/>
            <w:color w:val="auto"/>
            <w:sz w:val="22"/>
            <w:szCs w:val="22"/>
            <w:u w:val="none"/>
          </w:rPr>
          <w:t>alin. (1)</w:t>
        </w:r>
      </w:hyperlink>
      <w:r w:rsidRPr="00F62162">
        <w:rPr>
          <w:rFonts w:ascii="Trebuchet MS" w:hAnsi="Trebuchet MS"/>
          <w:b w:val="0"/>
          <w:sz w:val="22"/>
          <w:szCs w:val="22"/>
        </w:rPr>
        <w:t> revine în administrarea Ministerului Apărării Naționale, în conformitate cu dispozițiile legale în vigoare.”</w:t>
      </w:r>
    </w:p>
    <w:p w:rsidR="007B6B5E" w:rsidRPr="00F62162" w:rsidRDefault="007B6B5E" w:rsidP="007B6B5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rebuchet MS" w:hAnsi="Trebuchet MS" w:cs="Times New Roman"/>
          <w:b/>
          <w:lang w:val="ro-RO"/>
        </w:rPr>
      </w:pPr>
    </w:p>
    <w:p w:rsidR="007B6B5E" w:rsidRPr="00F62162" w:rsidRDefault="007B6B5E" w:rsidP="007B6B5E">
      <w:pPr>
        <w:spacing w:after="0" w:line="360" w:lineRule="auto"/>
        <w:ind w:firstLine="708"/>
        <w:jc w:val="both"/>
        <w:rPr>
          <w:rFonts w:ascii="Trebuchet MS" w:hAnsi="Trebuchet MS" w:cs="Times New Roman"/>
          <w:lang w:val="ro-RO"/>
        </w:rPr>
      </w:pPr>
    </w:p>
    <w:p w:rsidR="007B6B5E" w:rsidRPr="00F62162" w:rsidRDefault="007B6B5E" w:rsidP="007B6B5E">
      <w:pPr>
        <w:pStyle w:val="NormalWeb"/>
        <w:spacing w:after="0" w:line="360" w:lineRule="auto"/>
        <w:jc w:val="center"/>
        <w:rPr>
          <w:rFonts w:ascii="Trebuchet MS" w:hAnsi="Trebuchet MS"/>
          <w:sz w:val="22"/>
          <w:szCs w:val="22"/>
          <w:lang w:val="ro-RO"/>
        </w:rPr>
      </w:pPr>
      <w:r w:rsidRPr="00F62162">
        <w:rPr>
          <w:rFonts w:ascii="Trebuchet MS" w:hAnsi="Trebuchet MS"/>
          <w:sz w:val="22"/>
          <w:szCs w:val="22"/>
          <w:lang w:val="ro-RO"/>
        </w:rPr>
        <w:br/>
        <w:t>PRIM-MINISTRU</w:t>
      </w:r>
    </w:p>
    <w:p w:rsidR="007B6B5E" w:rsidRPr="00F62162" w:rsidRDefault="007B6B5E" w:rsidP="007B6B5E">
      <w:pPr>
        <w:pStyle w:val="NormalWeb"/>
        <w:spacing w:after="0" w:line="360" w:lineRule="auto"/>
        <w:jc w:val="center"/>
        <w:rPr>
          <w:rFonts w:ascii="Trebuchet MS" w:hAnsi="Trebuchet MS"/>
          <w:sz w:val="22"/>
          <w:szCs w:val="22"/>
          <w:lang w:val="ro-RO"/>
        </w:rPr>
      </w:pPr>
    </w:p>
    <w:p w:rsidR="007B6B5E" w:rsidRPr="00F62162" w:rsidRDefault="007B6B5E" w:rsidP="007B6B5E">
      <w:pPr>
        <w:pStyle w:val="NormalWeb"/>
        <w:spacing w:after="0" w:line="360" w:lineRule="auto"/>
        <w:jc w:val="center"/>
        <w:rPr>
          <w:rFonts w:ascii="Trebuchet MS" w:hAnsi="Trebuchet MS"/>
          <w:sz w:val="22"/>
          <w:szCs w:val="22"/>
        </w:rPr>
      </w:pPr>
      <w:r w:rsidRPr="00F62162">
        <w:rPr>
          <w:rFonts w:ascii="Trebuchet MS" w:hAnsi="Trebuchet MS"/>
          <w:sz w:val="22"/>
          <w:szCs w:val="22"/>
          <w:lang w:val="ro-RO"/>
        </w:rPr>
        <w:t>VASILICA - VIORICA DĂNCILĂ</w:t>
      </w:r>
    </w:p>
    <w:p w:rsidR="007B6B5E" w:rsidRPr="00F62162" w:rsidRDefault="007B6B5E" w:rsidP="007B6B5E">
      <w:pPr>
        <w:spacing w:line="360" w:lineRule="auto"/>
        <w:rPr>
          <w:rFonts w:ascii="Trebuchet MS" w:hAnsi="Trebuchet MS"/>
        </w:rPr>
      </w:pPr>
    </w:p>
    <w:p w:rsidR="00D67075" w:rsidRPr="00F62162" w:rsidRDefault="00D67075">
      <w:pPr>
        <w:rPr>
          <w:rFonts w:ascii="Trebuchet MS" w:hAnsi="Trebuchet MS"/>
        </w:rPr>
      </w:pPr>
    </w:p>
    <w:sectPr w:rsidR="00D67075" w:rsidRPr="00F62162" w:rsidSect="00E57D51">
      <w:pgSz w:w="11907" w:h="16840" w:code="9"/>
      <w:pgMar w:top="1134" w:right="850" w:bottom="99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5E"/>
    <w:rsid w:val="007B6B5E"/>
    <w:rsid w:val="00B44ACB"/>
    <w:rsid w:val="00D67075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5E"/>
    <w:pPr>
      <w:suppressAutoHyphens/>
    </w:pPr>
    <w:rPr>
      <w:rFonts w:ascii="Calibri" w:eastAsia="SimSun" w:hAnsi="Calibri" w:cs="Calibri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B6B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B5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rvts10">
    <w:name w:val="rvts10"/>
    <w:basedOn w:val="DefaultParagraphFont"/>
    <w:rsid w:val="007B6B5E"/>
  </w:style>
  <w:style w:type="paragraph" w:styleId="NormalWeb">
    <w:name w:val="Normal (Web)"/>
    <w:basedOn w:val="Normal"/>
    <w:uiPriority w:val="99"/>
    <w:unhideWhenUsed/>
    <w:rsid w:val="007B6B5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B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E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5E"/>
    <w:pPr>
      <w:suppressAutoHyphens/>
    </w:pPr>
    <w:rPr>
      <w:rFonts w:ascii="Calibri" w:eastAsia="SimSun" w:hAnsi="Calibri" w:cs="Calibri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B6B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B5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rvts10">
    <w:name w:val="rvts10"/>
    <w:basedOn w:val="DefaultParagraphFont"/>
    <w:rsid w:val="007B6B5E"/>
  </w:style>
  <w:style w:type="paragraph" w:styleId="NormalWeb">
    <w:name w:val="Normal (Web)"/>
    <w:basedOn w:val="Normal"/>
    <w:uiPriority w:val="99"/>
    <w:unhideWhenUsed/>
    <w:rsid w:val="007B6B5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B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E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i2tsmbqhe/codul-civil-din-2009?pid=56649942&amp;d=2018-11-05" TargetMode="External"/><Relationship Id="rId13" Type="http://schemas.openxmlformats.org/officeDocument/2006/relationships/hyperlink" Target="https://lege5.ro/Gratuit/geydmojugq/legea-nr-22-2007-pentru-aprobarea-ordonantei-de-urgenta-a-guvernului-nr-54-2006-privind-regimul-contractelor-de-concesiune-de-bunuri-proprietate-publica?d=2018-11-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i2tsmbqhe/codul-civil-din-2009?pid=56649939&amp;d=2018-11-05" TargetMode="External"/><Relationship Id="rId12" Type="http://schemas.openxmlformats.org/officeDocument/2006/relationships/hyperlink" Target="https://lege5.ro/Gratuit/ha3tcnbz/ordonanta-de-urgenta-nr-54-2006-privind-regimul-contractelor-de-concesiune-de-bunuri-proprietate-publica?pid=29422511&amp;d=2018-11-05" TargetMode="External"/><Relationship Id="rId17" Type="http://schemas.openxmlformats.org/officeDocument/2006/relationships/hyperlink" Target="https://lege5.ro/Gratuit/geztqmbtheyq/hotararea-nr-920-2016-privind-transmiterea-unei-parti-din-imobilul-888-mihail-kogalniceanu-judetul-constanta-aflat-in-domeniul-public-al-statului-din-administrarea-ministerului-apararii-nationale-in-a?pid=111839384&amp;d=2018-11-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e5.ro/Gratuit/g42denrygm/hotararea-nr-583-2015-pentru-aprobarea-planului-national-de-cercetare-dezvoltare-si-inovare-pentru-perioada-2015-2020-pncdi-iii?pid=81445342&amp;d=2018-11-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e5.ro/Gratuit/gq4deojv/constitutia-romaniei-republicata-in-2003?pid=43226719&amp;d=2018-11-05" TargetMode="External"/><Relationship Id="rId11" Type="http://schemas.openxmlformats.org/officeDocument/2006/relationships/hyperlink" Target="https://lege5.ro/Gratuit/ha3tcnbz/ordonanta-de-urgenta-nr-54-2006-privind-regimul-contractelor-de-concesiune-de-bunuri-proprietate-publica?pid=29422509&amp;d=2018-11-0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e5.ro/Gratuit/g42denrygm/hotararea-nr-583-2015-pentru-aprobarea-planului-national-de-cercetare-dezvoltare-si-inovare-pentru-perioada-2015-2020-pncdi-iii?pid=81445342&amp;d=2018-11-05" TargetMode="External"/><Relationship Id="rId10" Type="http://schemas.openxmlformats.org/officeDocument/2006/relationships/hyperlink" Target="https://lege5.ro/Gratuit/gi2tsmbrge/legea-nr-287-2009-privind-codul-civil?d=2018-11-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i2tsmbqhe/codul-civil-din-2009?pid=56649946&amp;d=2018-11-05" TargetMode="External"/><Relationship Id="rId14" Type="http://schemas.openxmlformats.org/officeDocument/2006/relationships/hyperlink" Target="https://lege5.ro/Gratuit/gi3dmojxgi2q/art-i-hotarare-8-2018?dp=gi2tcnbwgazdq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708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Clim</dc:creator>
  <cp:lastModifiedBy>Mihaela Clim</cp:lastModifiedBy>
  <cp:revision>3</cp:revision>
  <cp:lastPrinted>2018-11-06T13:47:00Z</cp:lastPrinted>
  <dcterms:created xsi:type="dcterms:W3CDTF">2018-11-06T07:07:00Z</dcterms:created>
  <dcterms:modified xsi:type="dcterms:W3CDTF">2018-11-06T13:47:00Z</dcterms:modified>
</cp:coreProperties>
</file>