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52" w:rsidRPr="006D42A2" w:rsidRDefault="00CA0B52" w:rsidP="00293C94">
      <w:pPr>
        <w:framePr w:hSpace="180" w:wrap="around" w:vAnchor="text" w:hAnchor="page" w:x="1491" w:y="-62"/>
        <w:rPr>
          <w:sz w:val="28"/>
          <w:szCs w:val="28"/>
        </w:rPr>
      </w:pPr>
    </w:p>
    <w:p w:rsidR="00293C94" w:rsidRPr="009D5D88" w:rsidRDefault="00293C94" w:rsidP="006D42A2">
      <w:pPr>
        <w:rPr>
          <w:rFonts w:ascii="Trebuchet MS" w:eastAsia="MS Mincho" w:hAnsi="Trebuchet MS"/>
          <w:sz w:val="22"/>
          <w:szCs w:val="22"/>
          <w:lang w:val="fr-FR"/>
        </w:rPr>
      </w:pPr>
      <w:r w:rsidRPr="009D5D88">
        <w:rPr>
          <w:rFonts w:ascii="Trebuchet MS" w:eastAsia="Calibri" w:hAnsi="Trebuchet MS"/>
          <w:noProof/>
          <w:sz w:val="22"/>
          <w:szCs w:val="22"/>
          <w:lang w:val="en-US"/>
        </w:rPr>
        <w:drawing>
          <wp:inline distT="0" distB="0" distL="0" distR="0" wp14:anchorId="6C43B47B" wp14:editId="7C6FC326">
            <wp:extent cx="3818890" cy="907415"/>
            <wp:effectExtent l="0" t="0" r="0" b="6985"/>
            <wp:docPr id="2" name="Picture 1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D88">
        <w:rPr>
          <w:rFonts w:ascii="Trebuchet MS" w:eastAsia="MS Mincho" w:hAnsi="Trebuchet MS"/>
          <w:sz w:val="22"/>
          <w:szCs w:val="22"/>
          <w:lang w:val="fr-FR"/>
        </w:rPr>
        <w:t xml:space="preserve">              </w:t>
      </w:r>
      <w:r w:rsidRPr="009D5D88">
        <w:rPr>
          <w:rFonts w:ascii="Trebuchet MS" w:eastAsia="MS Mincho" w:hAnsi="Trebuchet MS"/>
          <w:sz w:val="22"/>
          <w:szCs w:val="22"/>
        </w:rPr>
        <w:t>Nesecret</w:t>
      </w:r>
    </w:p>
    <w:p w:rsidR="00293C94" w:rsidRPr="006D42A2" w:rsidRDefault="00293C94" w:rsidP="00293C94">
      <w:pPr>
        <w:ind w:firstLine="720"/>
        <w:jc w:val="both"/>
        <w:rPr>
          <w:rFonts w:eastAsia="MS Mincho"/>
          <w:b/>
          <w:sz w:val="28"/>
          <w:szCs w:val="28"/>
          <w:lang w:val="fr-FR"/>
        </w:rPr>
      </w:pPr>
    </w:p>
    <w:p w:rsidR="00293C94" w:rsidRPr="007D329F" w:rsidRDefault="00293C94" w:rsidP="00293C94">
      <w:pPr>
        <w:ind w:firstLine="720"/>
        <w:jc w:val="both"/>
        <w:rPr>
          <w:rFonts w:ascii="Trebuchet MS" w:eastAsia="MS Mincho" w:hAnsi="Trebuchet MS"/>
          <w:b/>
          <w:sz w:val="22"/>
          <w:szCs w:val="22"/>
          <w:lang w:val="fr-FR"/>
        </w:rPr>
      </w:pPr>
      <w:r w:rsidRPr="007D329F">
        <w:rPr>
          <w:rFonts w:ascii="Trebuchet MS" w:eastAsia="MS Mincho" w:hAnsi="Trebuchet MS"/>
          <w:b/>
          <w:sz w:val="22"/>
          <w:szCs w:val="22"/>
          <w:lang w:val="fr-FR"/>
        </w:rPr>
        <w:t xml:space="preserve">DIRECŢIA </w:t>
      </w:r>
      <w:r w:rsidRPr="007D329F">
        <w:rPr>
          <w:rFonts w:ascii="Trebuchet MS" w:eastAsia="MS Mincho" w:hAnsi="Trebuchet MS"/>
          <w:b/>
          <w:sz w:val="22"/>
          <w:szCs w:val="22"/>
        </w:rPr>
        <w:t xml:space="preserve">TRANSPORT </w:t>
      </w:r>
      <w:r w:rsidRPr="007D329F">
        <w:rPr>
          <w:rFonts w:ascii="Trebuchet MS" w:eastAsia="MS Mincho" w:hAnsi="Trebuchet MS"/>
          <w:b/>
          <w:sz w:val="22"/>
          <w:szCs w:val="22"/>
          <w:lang w:val="fr-FR"/>
        </w:rPr>
        <w:t>NAVAL</w:t>
      </w:r>
      <w:r w:rsidRPr="007D329F">
        <w:rPr>
          <w:rFonts w:ascii="Trebuchet MS" w:eastAsia="MS Mincho" w:hAnsi="Trebuchet MS"/>
          <w:b/>
          <w:sz w:val="22"/>
          <w:szCs w:val="22"/>
          <w:lang w:val="fr-FR"/>
        </w:rPr>
        <w:tab/>
      </w:r>
      <w:r w:rsidRPr="007D329F">
        <w:rPr>
          <w:rFonts w:ascii="Trebuchet MS" w:eastAsia="MS Mincho" w:hAnsi="Trebuchet MS"/>
          <w:b/>
          <w:sz w:val="22"/>
          <w:szCs w:val="22"/>
          <w:lang w:val="fr-FR"/>
        </w:rPr>
        <w:tab/>
      </w:r>
      <w:r w:rsidRPr="007D329F">
        <w:rPr>
          <w:rFonts w:ascii="Trebuchet MS" w:eastAsia="MS Mincho" w:hAnsi="Trebuchet MS"/>
          <w:b/>
          <w:sz w:val="22"/>
          <w:szCs w:val="22"/>
          <w:lang w:val="fr-FR"/>
        </w:rPr>
        <w:tab/>
      </w:r>
      <w:r w:rsidRPr="007D329F">
        <w:rPr>
          <w:rFonts w:ascii="Trebuchet MS" w:eastAsia="MS Mincho" w:hAnsi="Trebuchet MS"/>
          <w:b/>
          <w:sz w:val="22"/>
          <w:szCs w:val="22"/>
          <w:lang w:val="fr-FR"/>
        </w:rPr>
        <w:tab/>
        <w:t xml:space="preserve">       </w:t>
      </w:r>
    </w:p>
    <w:p w:rsidR="00293C94" w:rsidRPr="007D329F" w:rsidRDefault="00293C94" w:rsidP="00293C94">
      <w:pPr>
        <w:ind w:left="6480" w:firstLine="720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7D329F">
        <w:rPr>
          <w:rFonts w:ascii="Trebuchet MS" w:hAnsi="Trebuchet MS"/>
          <w:b/>
          <w:sz w:val="22"/>
          <w:szCs w:val="22"/>
        </w:rPr>
        <w:t xml:space="preserve">Nr.                </w:t>
      </w:r>
      <w:r w:rsidRPr="007D329F">
        <w:rPr>
          <w:rFonts w:ascii="Trebuchet MS" w:hAnsi="Trebuchet MS"/>
          <w:b/>
          <w:sz w:val="22"/>
          <w:szCs w:val="22"/>
        </w:rPr>
        <w:tab/>
      </w:r>
    </w:p>
    <w:p w:rsidR="00293C94" w:rsidRPr="007D329F" w:rsidRDefault="00293C94" w:rsidP="00293C94">
      <w:pPr>
        <w:ind w:left="5664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7D329F">
        <w:rPr>
          <w:rFonts w:ascii="Trebuchet MS" w:hAnsi="Trebuchet MS"/>
          <w:b/>
          <w:sz w:val="22"/>
          <w:szCs w:val="22"/>
        </w:rPr>
        <w:t xml:space="preserve">                     </w:t>
      </w:r>
      <w:r w:rsidR="007D329F">
        <w:rPr>
          <w:rFonts w:ascii="Trebuchet MS" w:hAnsi="Trebuchet MS"/>
          <w:b/>
          <w:sz w:val="22"/>
          <w:szCs w:val="22"/>
        </w:rPr>
        <w:t xml:space="preserve">  </w:t>
      </w:r>
      <w:r w:rsidRPr="007D329F">
        <w:rPr>
          <w:rFonts w:ascii="Trebuchet MS" w:hAnsi="Trebuchet MS"/>
          <w:b/>
          <w:sz w:val="22"/>
          <w:szCs w:val="22"/>
        </w:rPr>
        <w:t xml:space="preserve">Data             </w:t>
      </w:r>
    </w:p>
    <w:p w:rsidR="00293C94" w:rsidRPr="007D329F" w:rsidRDefault="00293C94" w:rsidP="00293C94">
      <w:pPr>
        <w:rPr>
          <w:rFonts w:ascii="Trebuchet MS" w:hAnsi="Trebuchet MS"/>
          <w:sz w:val="22"/>
          <w:szCs w:val="22"/>
        </w:rPr>
      </w:pPr>
    </w:p>
    <w:p w:rsidR="00CC6A6A" w:rsidRPr="007D329F" w:rsidRDefault="00CC6A6A" w:rsidP="004164D1">
      <w:pPr>
        <w:rPr>
          <w:rFonts w:ascii="Trebuchet MS" w:hAnsi="Trebuchet MS"/>
          <w:sz w:val="22"/>
          <w:szCs w:val="22"/>
          <w:lang w:eastAsia="ro-RO"/>
        </w:rPr>
      </w:pPr>
    </w:p>
    <w:p w:rsidR="002E3F72" w:rsidRPr="007D329F" w:rsidRDefault="002E3F72" w:rsidP="002E3F72">
      <w:pPr>
        <w:pStyle w:val="Heading4"/>
        <w:rPr>
          <w:rFonts w:ascii="Trebuchet MS" w:hAnsi="Trebuchet MS"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>REFERAT DE APROBARE</w:t>
      </w:r>
    </w:p>
    <w:p w:rsidR="002E3F72" w:rsidRPr="007D329F" w:rsidRDefault="002E3F72" w:rsidP="002E3F72">
      <w:pPr>
        <w:pStyle w:val="BodyText3"/>
        <w:jc w:val="center"/>
        <w:rPr>
          <w:rFonts w:ascii="Trebuchet MS" w:hAnsi="Trebuchet MS"/>
          <w:b w:val="0"/>
          <w:sz w:val="22"/>
          <w:szCs w:val="22"/>
        </w:rPr>
      </w:pPr>
    </w:p>
    <w:p w:rsidR="009F3A2F" w:rsidRDefault="00347630" w:rsidP="00353825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7D329F">
        <w:rPr>
          <w:rFonts w:ascii="Trebuchet MS" w:hAnsi="Trebuchet MS"/>
          <w:b/>
          <w:sz w:val="22"/>
          <w:szCs w:val="22"/>
        </w:rPr>
        <w:t>a</w:t>
      </w:r>
      <w:r w:rsidR="00E41582" w:rsidRPr="007D329F">
        <w:rPr>
          <w:rFonts w:ascii="Trebuchet MS" w:hAnsi="Trebuchet MS"/>
          <w:b/>
          <w:sz w:val="22"/>
          <w:szCs w:val="22"/>
        </w:rPr>
        <w:t>l</w:t>
      </w:r>
      <w:r w:rsidRPr="007D329F">
        <w:rPr>
          <w:rFonts w:ascii="Trebuchet MS" w:hAnsi="Trebuchet MS"/>
          <w:b/>
          <w:sz w:val="22"/>
          <w:szCs w:val="22"/>
        </w:rPr>
        <w:t xml:space="preserve"> Ordinului ministrului transporturilor</w:t>
      </w:r>
      <w:r w:rsidR="00617BB3" w:rsidRPr="007D329F">
        <w:rPr>
          <w:rFonts w:ascii="Trebuchet MS" w:hAnsi="Trebuchet MS"/>
          <w:b/>
          <w:sz w:val="22"/>
          <w:szCs w:val="22"/>
        </w:rPr>
        <w:t xml:space="preserve"> </w:t>
      </w:r>
      <w:r w:rsidR="00353825" w:rsidRPr="007D329F">
        <w:rPr>
          <w:rFonts w:ascii="Trebuchet MS" w:hAnsi="Trebuchet MS"/>
          <w:b/>
          <w:sz w:val="22"/>
          <w:szCs w:val="22"/>
        </w:rPr>
        <w:t xml:space="preserve">privind publicarea acceptării amendamentelor la Convenția internațională din 1974 pentru ocrotirea vieții omenești pe mare, </w:t>
      </w:r>
      <w:r w:rsidR="00165D70" w:rsidRPr="007D329F">
        <w:rPr>
          <w:rFonts w:ascii="Trebuchet MS" w:hAnsi="Trebuchet MS"/>
          <w:b/>
          <w:sz w:val="22"/>
          <w:szCs w:val="22"/>
        </w:rPr>
        <w:t>așa</w:t>
      </w:r>
      <w:r w:rsidR="00353825" w:rsidRPr="007D329F">
        <w:rPr>
          <w:rFonts w:ascii="Trebuchet MS" w:hAnsi="Trebuchet MS"/>
          <w:b/>
          <w:sz w:val="22"/>
          <w:szCs w:val="22"/>
        </w:rPr>
        <w:t xml:space="preserve"> cum a fost amendată, adoptate de </w:t>
      </w:r>
      <w:r w:rsidR="00165D70" w:rsidRPr="007D329F">
        <w:rPr>
          <w:rFonts w:ascii="Trebuchet MS" w:hAnsi="Trebuchet MS"/>
          <w:b/>
          <w:sz w:val="22"/>
          <w:szCs w:val="22"/>
        </w:rPr>
        <w:t>Organizația</w:t>
      </w:r>
      <w:r w:rsidR="00353825" w:rsidRPr="007D329F">
        <w:rPr>
          <w:rFonts w:ascii="Trebuchet MS" w:hAnsi="Trebuchet MS"/>
          <w:b/>
          <w:sz w:val="22"/>
          <w:szCs w:val="22"/>
        </w:rPr>
        <w:t xml:space="preserve"> Maritimă </w:t>
      </w:r>
      <w:r w:rsidR="00165D70" w:rsidRPr="007D329F">
        <w:rPr>
          <w:rFonts w:ascii="Trebuchet MS" w:hAnsi="Trebuchet MS"/>
          <w:b/>
          <w:sz w:val="22"/>
          <w:szCs w:val="22"/>
        </w:rPr>
        <w:t>Internațională</w:t>
      </w:r>
      <w:r w:rsidR="00353825" w:rsidRPr="007D329F">
        <w:rPr>
          <w:rFonts w:ascii="Trebuchet MS" w:hAnsi="Trebuchet MS"/>
          <w:b/>
          <w:sz w:val="22"/>
          <w:szCs w:val="22"/>
        </w:rPr>
        <w:t xml:space="preserve"> prin </w:t>
      </w:r>
      <w:r w:rsidR="00F8120E" w:rsidRPr="007D329F">
        <w:rPr>
          <w:rFonts w:ascii="Trebuchet MS" w:hAnsi="Trebuchet MS"/>
          <w:b/>
          <w:sz w:val="22"/>
          <w:szCs w:val="22"/>
        </w:rPr>
        <w:t xml:space="preserve">Rezoluția </w:t>
      </w:r>
      <w:r w:rsidR="004F21F2" w:rsidRPr="007D329F">
        <w:rPr>
          <w:rFonts w:ascii="Trebuchet MS" w:hAnsi="Trebuchet MS"/>
          <w:b/>
          <w:sz w:val="22"/>
          <w:szCs w:val="22"/>
        </w:rPr>
        <w:t>MSC.</w:t>
      </w:r>
      <w:r w:rsidR="002F4023" w:rsidRPr="007D329F">
        <w:rPr>
          <w:rFonts w:ascii="Trebuchet MS" w:hAnsi="Trebuchet MS"/>
          <w:b/>
          <w:sz w:val="22"/>
          <w:szCs w:val="22"/>
        </w:rPr>
        <w:t>40</w:t>
      </w:r>
      <w:r w:rsidR="002529DD" w:rsidRPr="007D329F">
        <w:rPr>
          <w:rFonts w:ascii="Trebuchet MS" w:hAnsi="Trebuchet MS"/>
          <w:b/>
          <w:sz w:val="22"/>
          <w:szCs w:val="22"/>
        </w:rPr>
        <w:t>4</w:t>
      </w:r>
      <w:r w:rsidR="004F21F2" w:rsidRPr="007D329F">
        <w:rPr>
          <w:rFonts w:ascii="Trebuchet MS" w:hAnsi="Trebuchet MS"/>
          <w:b/>
          <w:sz w:val="22"/>
          <w:szCs w:val="22"/>
        </w:rPr>
        <w:t>(9</w:t>
      </w:r>
      <w:r w:rsidR="002529DD" w:rsidRPr="007D329F">
        <w:rPr>
          <w:rFonts w:ascii="Trebuchet MS" w:hAnsi="Trebuchet MS"/>
          <w:b/>
          <w:sz w:val="22"/>
          <w:szCs w:val="22"/>
        </w:rPr>
        <w:t>6</w:t>
      </w:r>
      <w:r w:rsidR="004F21F2" w:rsidRPr="007D329F">
        <w:rPr>
          <w:rFonts w:ascii="Trebuchet MS" w:hAnsi="Trebuchet MS"/>
          <w:b/>
          <w:sz w:val="22"/>
          <w:szCs w:val="22"/>
        </w:rPr>
        <w:t xml:space="preserve">) a Comitetului de </w:t>
      </w:r>
      <w:r w:rsidR="00165D70" w:rsidRPr="007D329F">
        <w:rPr>
          <w:rFonts w:ascii="Trebuchet MS" w:hAnsi="Trebuchet MS"/>
          <w:b/>
          <w:sz w:val="22"/>
          <w:szCs w:val="22"/>
        </w:rPr>
        <w:t>siguranță</w:t>
      </w:r>
      <w:r w:rsidR="004F21F2" w:rsidRPr="007D329F">
        <w:rPr>
          <w:rFonts w:ascii="Trebuchet MS" w:hAnsi="Trebuchet MS"/>
          <w:b/>
          <w:sz w:val="22"/>
          <w:szCs w:val="22"/>
        </w:rPr>
        <w:t xml:space="preserve"> maritimă </w:t>
      </w:r>
      <w:r w:rsidR="002F4023" w:rsidRPr="007D329F">
        <w:rPr>
          <w:rFonts w:ascii="Trebuchet MS" w:hAnsi="Trebuchet MS"/>
          <w:b/>
          <w:sz w:val="22"/>
          <w:szCs w:val="22"/>
        </w:rPr>
        <w:t xml:space="preserve">din </w:t>
      </w:r>
      <w:r w:rsidR="002529DD" w:rsidRPr="007D329F">
        <w:rPr>
          <w:rFonts w:ascii="Trebuchet MS" w:hAnsi="Trebuchet MS"/>
          <w:b/>
          <w:sz w:val="22"/>
          <w:szCs w:val="22"/>
        </w:rPr>
        <w:t xml:space="preserve">19 mai </w:t>
      </w:r>
      <w:r w:rsidR="002F4023" w:rsidRPr="007D329F">
        <w:rPr>
          <w:rFonts w:ascii="Trebuchet MS" w:hAnsi="Trebuchet MS"/>
          <w:b/>
          <w:sz w:val="22"/>
          <w:szCs w:val="22"/>
        </w:rPr>
        <w:t>2016</w:t>
      </w:r>
    </w:p>
    <w:p w:rsidR="007D329F" w:rsidRPr="007D329F" w:rsidRDefault="007D329F" w:rsidP="00353825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C148E6" w:rsidRPr="007D329F" w:rsidRDefault="00C148E6" w:rsidP="009A2DF3">
      <w:pPr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:rsidR="002069D8" w:rsidRPr="007D329F" w:rsidRDefault="007D27DF" w:rsidP="002069D8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>Organizația</w:t>
      </w:r>
      <w:r w:rsidR="002069D8" w:rsidRPr="007D329F">
        <w:rPr>
          <w:rFonts w:ascii="Trebuchet MS" w:hAnsi="Trebuchet MS"/>
          <w:sz w:val="22"/>
          <w:szCs w:val="22"/>
        </w:rPr>
        <w:t xml:space="preserve"> Maritimă </w:t>
      </w:r>
      <w:r w:rsidRPr="007D329F">
        <w:rPr>
          <w:rFonts w:ascii="Trebuchet MS" w:hAnsi="Trebuchet MS"/>
          <w:sz w:val="22"/>
          <w:szCs w:val="22"/>
        </w:rPr>
        <w:t>Internațională</w:t>
      </w:r>
      <w:r w:rsidR="002069D8" w:rsidRPr="007D329F">
        <w:rPr>
          <w:rFonts w:ascii="Trebuchet MS" w:hAnsi="Trebuchet MS"/>
          <w:sz w:val="22"/>
          <w:szCs w:val="22"/>
        </w:rPr>
        <w:t xml:space="preserve"> (OMI), </w:t>
      </w:r>
      <w:r w:rsidRPr="007D329F">
        <w:rPr>
          <w:rFonts w:ascii="Trebuchet MS" w:hAnsi="Trebuchet MS"/>
          <w:sz w:val="22"/>
          <w:szCs w:val="22"/>
        </w:rPr>
        <w:t>înființată</w:t>
      </w:r>
      <w:r w:rsidR="002069D8" w:rsidRPr="007D329F">
        <w:rPr>
          <w:rFonts w:ascii="Trebuchet MS" w:hAnsi="Trebuchet MS"/>
          <w:sz w:val="22"/>
          <w:szCs w:val="22"/>
        </w:rPr>
        <w:t xml:space="preserve"> prin Convenția de la Geneva din 1948, cu sediul la Londra, este </w:t>
      </w:r>
      <w:r w:rsidRPr="007D329F">
        <w:rPr>
          <w:rFonts w:ascii="Trebuchet MS" w:hAnsi="Trebuchet MS"/>
          <w:sz w:val="22"/>
          <w:szCs w:val="22"/>
        </w:rPr>
        <w:t>instituția</w:t>
      </w:r>
      <w:r w:rsidR="002069D8" w:rsidRPr="007D329F">
        <w:rPr>
          <w:rFonts w:ascii="Trebuchet MS" w:hAnsi="Trebuchet MS"/>
          <w:sz w:val="22"/>
          <w:szCs w:val="22"/>
        </w:rPr>
        <w:t xml:space="preserve"> specializată din sistemul </w:t>
      </w:r>
      <w:r w:rsidRPr="007D329F">
        <w:rPr>
          <w:rFonts w:ascii="Trebuchet MS" w:hAnsi="Trebuchet MS"/>
          <w:sz w:val="22"/>
          <w:szCs w:val="22"/>
        </w:rPr>
        <w:t>Națiunilor</w:t>
      </w:r>
      <w:r w:rsidR="002069D8" w:rsidRPr="007D329F">
        <w:rPr>
          <w:rFonts w:ascii="Trebuchet MS" w:hAnsi="Trebuchet MS"/>
          <w:sz w:val="22"/>
          <w:szCs w:val="22"/>
        </w:rPr>
        <w:t xml:space="preserve"> Unite în domeniul navigației maritime comerciale </w:t>
      </w:r>
      <w:r w:rsidRPr="007D329F">
        <w:rPr>
          <w:rFonts w:ascii="Trebuchet MS" w:hAnsi="Trebuchet MS"/>
          <w:sz w:val="22"/>
          <w:szCs w:val="22"/>
        </w:rPr>
        <w:t>internaționale</w:t>
      </w:r>
      <w:r w:rsidR="002069D8" w:rsidRPr="007D329F">
        <w:rPr>
          <w:rFonts w:ascii="Trebuchet MS" w:hAnsi="Trebuchet MS"/>
          <w:sz w:val="22"/>
          <w:szCs w:val="22"/>
        </w:rPr>
        <w:t xml:space="preserve"> şi are ca scop principal elaborarea cadrului juridic, tehnic </w:t>
      </w:r>
      <w:r w:rsidR="006D42A2" w:rsidRPr="007D329F">
        <w:rPr>
          <w:rFonts w:ascii="Trebuchet MS" w:hAnsi="Trebuchet MS"/>
          <w:sz w:val="22"/>
          <w:szCs w:val="22"/>
        </w:rPr>
        <w:t>și</w:t>
      </w:r>
      <w:r w:rsidR="002069D8" w:rsidRPr="007D329F">
        <w:rPr>
          <w:rFonts w:ascii="Trebuchet MS" w:hAnsi="Trebuchet MS"/>
          <w:sz w:val="22"/>
          <w:szCs w:val="22"/>
        </w:rPr>
        <w:t xml:space="preserve"> organizatoric pentru asigurarea </w:t>
      </w:r>
      <w:r w:rsidRPr="007D329F">
        <w:rPr>
          <w:rFonts w:ascii="Trebuchet MS" w:hAnsi="Trebuchet MS"/>
          <w:sz w:val="22"/>
          <w:szCs w:val="22"/>
        </w:rPr>
        <w:t>siguranței</w:t>
      </w:r>
      <w:r w:rsidR="002069D8" w:rsidRPr="007D329F">
        <w:rPr>
          <w:rFonts w:ascii="Trebuchet MS" w:hAnsi="Trebuchet MS"/>
          <w:sz w:val="22"/>
          <w:szCs w:val="22"/>
        </w:rPr>
        <w:t xml:space="preserve"> </w:t>
      </w:r>
      <w:r w:rsidRPr="007D329F">
        <w:rPr>
          <w:rFonts w:ascii="Trebuchet MS" w:hAnsi="Trebuchet MS"/>
          <w:sz w:val="22"/>
          <w:szCs w:val="22"/>
        </w:rPr>
        <w:t>navigației</w:t>
      </w:r>
      <w:r w:rsidR="002069D8" w:rsidRPr="007D329F">
        <w:rPr>
          <w:rFonts w:ascii="Trebuchet MS" w:hAnsi="Trebuchet MS"/>
          <w:sz w:val="22"/>
          <w:szCs w:val="22"/>
        </w:rPr>
        <w:t xml:space="preserve">, securității navelor </w:t>
      </w:r>
      <w:r w:rsidR="006D42A2" w:rsidRPr="007D329F">
        <w:rPr>
          <w:rFonts w:ascii="Trebuchet MS" w:hAnsi="Trebuchet MS"/>
          <w:sz w:val="22"/>
          <w:szCs w:val="22"/>
        </w:rPr>
        <w:t>și</w:t>
      </w:r>
      <w:r w:rsidR="002069D8" w:rsidRPr="007D329F">
        <w:rPr>
          <w:rFonts w:ascii="Trebuchet MS" w:hAnsi="Trebuchet MS"/>
          <w:sz w:val="22"/>
          <w:szCs w:val="22"/>
        </w:rPr>
        <w:t xml:space="preserve"> a instalațiilor portuare </w:t>
      </w:r>
      <w:r w:rsidR="006D42A2" w:rsidRPr="007D329F">
        <w:rPr>
          <w:rFonts w:ascii="Trebuchet MS" w:hAnsi="Trebuchet MS"/>
          <w:sz w:val="22"/>
          <w:szCs w:val="22"/>
        </w:rPr>
        <w:t>și</w:t>
      </w:r>
      <w:r w:rsidR="002069D8" w:rsidRPr="007D329F">
        <w:rPr>
          <w:rFonts w:ascii="Trebuchet MS" w:hAnsi="Trebuchet MS"/>
          <w:sz w:val="22"/>
          <w:szCs w:val="22"/>
        </w:rPr>
        <w:t xml:space="preserve"> prevenirii poluării mediului marin de către nave. România este stat membru al acestei organizații ca urmare a aderării, prin Decretul Consiliului de Stat nr.114/1965, la </w:t>
      </w:r>
      <w:r w:rsidRPr="007D329F">
        <w:rPr>
          <w:rFonts w:ascii="Trebuchet MS" w:hAnsi="Trebuchet MS"/>
          <w:sz w:val="22"/>
          <w:szCs w:val="22"/>
        </w:rPr>
        <w:t>Convenția</w:t>
      </w:r>
      <w:r w:rsidR="002069D8" w:rsidRPr="007D329F">
        <w:rPr>
          <w:rFonts w:ascii="Trebuchet MS" w:hAnsi="Trebuchet MS"/>
          <w:sz w:val="22"/>
          <w:szCs w:val="22"/>
        </w:rPr>
        <w:t xml:space="preserve"> de la Geneva din 1948 privind crearea OMI şi în prezent este parte la toate </w:t>
      </w:r>
      <w:r w:rsidRPr="007D329F">
        <w:rPr>
          <w:rFonts w:ascii="Trebuchet MS" w:hAnsi="Trebuchet MS"/>
          <w:sz w:val="22"/>
          <w:szCs w:val="22"/>
        </w:rPr>
        <w:t>convențiile</w:t>
      </w:r>
      <w:r w:rsidR="002069D8" w:rsidRPr="007D329F">
        <w:rPr>
          <w:rFonts w:ascii="Trebuchet MS" w:hAnsi="Trebuchet MS"/>
          <w:sz w:val="22"/>
          <w:szCs w:val="22"/>
        </w:rPr>
        <w:t xml:space="preserve"> </w:t>
      </w:r>
      <w:r w:rsidRPr="007D329F">
        <w:rPr>
          <w:rFonts w:ascii="Trebuchet MS" w:hAnsi="Trebuchet MS"/>
          <w:sz w:val="22"/>
          <w:szCs w:val="22"/>
        </w:rPr>
        <w:t>internaționale</w:t>
      </w:r>
      <w:r w:rsidR="002069D8" w:rsidRPr="007D329F">
        <w:rPr>
          <w:rFonts w:ascii="Trebuchet MS" w:hAnsi="Trebuchet MS"/>
          <w:sz w:val="22"/>
          <w:szCs w:val="22"/>
        </w:rPr>
        <w:t xml:space="preserve"> principale privind </w:t>
      </w:r>
      <w:r w:rsidRPr="007D329F">
        <w:rPr>
          <w:rFonts w:ascii="Trebuchet MS" w:hAnsi="Trebuchet MS"/>
          <w:sz w:val="22"/>
          <w:szCs w:val="22"/>
        </w:rPr>
        <w:t>siguranța</w:t>
      </w:r>
      <w:r w:rsidR="002069D8" w:rsidRPr="007D329F">
        <w:rPr>
          <w:rFonts w:ascii="Trebuchet MS" w:hAnsi="Trebuchet MS"/>
          <w:sz w:val="22"/>
          <w:szCs w:val="22"/>
        </w:rPr>
        <w:t xml:space="preserve"> maritimă, securitatea maritimă </w:t>
      </w:r>
      <w:r w:rsidR="006D42A2" w:rsidRPr="007D329F">
        <w:rPr>
          <w:rFonts w:ascii="Trebuchet MS" w:hAnsi="Trebuchet MS"/>
          <w:sz w:val="22"/>
          <w:szCs w:val="22"/>
        </w:rPr>
        <w:t>și</w:t>
      </w:r>
      <w:r w:rsidR="002069D8" w:rsidRPr="007D329F">
        <w:rPr>
          <w:rFonts w:ascii="Trebuchet MS" w:hAnsi="Trebuchet MS"/>
          <w:sz w:val="22"/>
          <w:szCs w:val="22"/>
        </w:rPr>
        <w:t xml:space="preserve"> prevenirea poluării mediului marin de către</w:t>
      </w:r>
      <w:r w:rsidR="008A3907" w:rsidRPr="007D329F">
        <w:rPr>
          <w:rFonts w:ascii="Trebuchet MS" w:hAnsi="Trebuchet MS"/>
          <w:sz w:val="22"/>
          <w:szCs w:val="22"/>
        </w:rPr>
        <w:t xml:space="preserve"> nave, adoptate sub egida </w:t>
      </w:r>
      <w:r w:rsidR="00C66693" w:rsidRPr="007D329F">
        <w:rPr>
          <w:rFonts w:ascii="Trebuchet MS" w:hAnsi="Trebuchet MS"/>
          <w:sz w:val="22"/>
          <w:szCs w:val="22"/>
        </w:rPr>
        <w:t>OMI</w:t>
      </w:r>
      <w:r w:rsidR="002069D8" w:rsidRPr="007D329F">
        <w:rPr>
          <w:rFonts w:ascii="Trebuchet MS" w:hAnsi="Trebuchet MS"/>
          <w:sz w:val="22"/>
          <w:szCs w:val="22"/>
        </w:rPr>
        <w:t>.</w:t>
      </w:r>
    </w:p>
    <w:p w:rsidR="002E43E2" w:rsidRPr="007D329F" w:rsidRDefault="002E43E2" w:rsidP="002F4E01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 xml:space="preserve">În vederea realizării scopurilor sale, OMI organizează conferințe internaționale și sesiuni ale Adunării statelor membre și ale comitetelor sale, pentru adoptarea convențiilor maritime, codurilor și rezoluțiilor în </w:t>
      </w:r>
      <w:r w:rsidR="007D329F" w:rsidRPr="007D329F">
        <w:rPr>
          <w:rFonts w:ascii="Trebuchet MS" w:hAnsi="Trebuchet MS"/>
          <w:sz w:val="22"/>
          <w:szCs w:val="22"/>
        </w:rPr>
        <w:t>domeniu</w:t>
      </w:r>
      <w:r w:rsidRPr="007D329F">
        <w:rPr>
          <w:rFonts w:ascii="Trebuchet MS" w:hAnsi="Trebuchet MS"/>
          <w:sz w:val="22"/>
          <w:szCs w:val="22"/>
        </w:rPr>
        <w:t>.</w:t>
      </w:r>
    </w:p>
    <w:p w:rsidR="0054273C" w:rsidRPr="007D329F" w:rsidRDefault="0054273C" w:rsidP="00ED2728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607421" w:rsidRPr="007D329F" w:rsidRDefault="00607421" w:rsidP="0060742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 xml:space="preserve">Una dintre cele mai importante </w:t>
      </w:r>
      <w:r w:rsidR="007D27DF" w:rsidRPr="007D329F">
        <w:rPr>
          <w:rFonts w:ascii="Trebuchet MS" w:hAnsi="Trebuchet MS"/>
          <w:sz w:val="22"/>
          <w:szCs w:val="22"/>
        </w:rPr>
        <w:t>convenții</w:t>
      </w:r>
      <w:r w:rsidRPr="007D329F">
        <w:rPr>
          <w:rFonts w:ascii="Trebuchet MS" w:hAnsi="Trebuchet MS"/>
          <w:sz w:val="22"/>
          <w:szCs w:val="22"/>
        </w:rPr>
        <w:t xml:space="preserve"> privind </w:t>
      </w:r>
      <w:r w:rsidR="007D27DF" w:rsidRPr="007D329F">
        <w:rPr>
          <w:rFonts w:ascii="Trebuchet MS" w:hAnsi="Trebuchet MS"/>
          <w:sz w:val="22"/>
          <w:szCs w:val="22"/>
        </w:rPr>
        <w:t>siguranța</w:t>
      </w:r>
      <w:r w:rsidRPr="007D329F">
        <w:rPr>
          <w:rFonts w:ascii="Trebuchet MS" w:hAnsi="Trebuchet MS"/>
          <w:sz w:val="22"/>
          <w:szCs w:val="22"/>
        </w:rPr>
        <w:t xml:space="preserve"> </w:t>
      </w:r>
      <w:r w:rsidR="007D27DF" w:rsidRPr="007D329F">
        <w:rPr>
          <w:rFonts w:ascii="Trebuchet MS" w:hAnsi="Trebuchet MS"/>
          <w:sz w:val="22"/>
          <w:szCs w:val="22"/>
        </w:rPr>
        <w:t>navigației</w:t>
      </w:r>
      <w:r w:rsidRPr="007D329F">
        <w:rPr>
          <w:rFonts w:ascii="Trebuchet MS" w:hAnsi="Trebuchet MS"/>
          <w:sz w:val="22"/>
          <w:szCs w:val="22"/>
        </w:rPr>
        <w:t xml:space="preserve">, adoptate de OMI, este </w:t>
      </w:r>
      <w:r w:rsidR="007D27DF" w:rsidRPr="007D329F">
        <w:rPr>
          <w:rFonts w:ascii="Trebuchet MS" w:hAnsi="Trebuchet MS"/>
          <w:sz w:val="22"/>
          <w:szCs w:val="22"/>
        </w:rPr>
        <w:t>Convenția</w:t>
      </w:r>
      <w:r w:rsidRPr="007D329F">
        <w:rPr>
          <w:rFonts w:ascii="Trebuchet MS" w:hAnsi="Trebuchet MS"/>
          <w:sz w:val="22"/>
          <w:szCs w:val="22"/>
        </w:rPr>
        <w:t xml:space="preserve"> </w:t>
      </w:r>
      <w:r w:rsidR="007D27DF" w:rsidRPr="007D329F">
        <w:rPr>
          <w:rFonts w:ascii="Trebuchet MS" w:hAnsi="Trebuchet MS"/>
          <w:sz w:val="22"/>
          <w:szCs w:val="22"/>
        </w:rPr>
        <w:t>internațională</w:t>
      </w:r>
      <w:r w:rsidRPr="007D329F">
        <w:rPr>
          <w:rFonts w:ascii="Trebuchet MS" w:hAnsi="Trebuchet MS"/>
          <w:sz w:val="22"/>
          <w:szCs w:val="22"/>
        </w:rPr>
        <w:t xml:space="preserve"> din 1974 pentru ocrotirea </w:t>
      </w:r>
      <w:r w:rsidR="007D27DF" w:rsidRPr="007D329F">
        <w:rPr>
          <w:rFonts w:ascii="Trebuchet MS" w:hAnsi="Trebuchet MS"/>
          <w:sz w:val="22"/>
          <w:szCs w:val="22"/>
        </w:rPr>
        <w:t>vieții</w:t>
      </w:r>
      <w:r w:rsidRPr="007D329F">
        <w:rPr>
          <w:rFonts w:ascii="Trebuchet MS" w:hAnsi="Trebuchet MS"/>
          <w:sz w:val="22"/>
          <w:szCs w:val="22"/>
        </w:rPr>
        <w:t xml:space="preserve"> </w:t>
      </w:r>
      <w:r w:rsidR="007D27DF" w:rsidRPr="007D329F">
        <w:rPr>
          <w:rFonts w:ascii="Trebuchet MS" w:hAnsi="Trebuchet MS"/>
          <w:sz w:val="22"/>
          <w:szCs w:val="22"/>
        </w:rPr>
        <w:t>omenești</w:t>
      </w:r>
      <w:r w:rsidRPr="007D329F">
        <w:rPr>
          <w:rFonts w:ascii="Trebuchet MS" w:hAnsi="Trebuchet MS"/>
          <w:sz w:val="22"/>
          <w:szCs w:val="22"/>
        </w:rPr>
        <w:t xml:space="preserve"> pe mare (</w:t>
      </w:r>
      <w:r w:rsidR="007D27DF" w:rsidRPr="007D329F">
        <w:rPr>
          <w:rFonts w:ascii="Trebuchet MS" w:hAnsi="Trebuchet MS"/>
          <w:sz w:val="22"/>
          <w:szCs w:val="22"/>
        </w:rPr>
        <w:t>Convenția</w:t>
      </w:r>
      <w:r w:rsidRPr="007D329F">
        <w:rPr>
          <w:rFonts w:ascii="Trebuchet MS" w:hAnsi="Trebuchet MS"/>
          <w:sz w:val="22"/>
          <w:szCs w:val="22"/>
        </w:rPr>
        <w:t xml:space="preserve"> SOLAS 1974), la care România a aderat prin Decretul nr. 80/1979. Prevederile anexei la această </w:t>
      </w:r>
      <w:r w:rsidR="007D27DF" w:rsidRPr="007D329F">
        <w:rPr>
          <w:rFonts w:ascii="Trebuchet MS" w:hAnsi="Trebuchet MS"/>
          <w:sz w:val="22"/>
          <w:szCs w:val="22"/>
        </w:rPr>
        <w:t>convenție</w:t>
      </w:r>
      <w:r w:rsidRPr="007D329F">
        <w:rPr>
          <w:rFonts w:ascii="Trebuchet MS" w:hAnsi="Trebuchet MS"/>
          <w:sz w:val="22"/>
          <w:szCs w:val="22"/>
        </w:rPr>
        <w:t xml:space="preserve">, structurată în </w:t>
      </w:r>
      <w:r w:rsidR="00F8120E" w:rsidRPr="007D329F">
        <w:rPr>
          <w:rFonts w:ascii="Trebuchet MS" w:hAnsi="Trebuchet MS"/>
          <w:sz w:val="22"/>
          <w:szCs w:val="22"/>
        </w:rPr>
        <w:t>pai</w:t>
      </w:r>
      <w:r w:rsidRPr="007D329F">
        <w:rPr>
          <w:rFonts w:ascii="Trebuchet MS" w:hAnsi="Trebuchet MS"/>
          <w:sz w:val="22"/>
          <w:szCs w:val="22"/>
        </w:rPr>
        <w:t xml:space="preserve">sprezece capitole, care cuprinde reguli privind </w:t>
      </w:r>
      <w:r w:rsidR="007D27DF" w:rsidRPr="007D329F">
        <w:rPr>
          <w:rFonts w:ascii="Trebuchet MS" w:hAnsi="Trebuchet MS"/>
          <w:sz w:val="22"/>
          <w:szCs w:val="22"/>
        </w:rPr>
        <w:t>construcția</w:t>
      </w:r>
      <w:r w:rsidRPr="007D329F">
        <w:rPr>
          <w:rFonts w:ascii="Trebuchet MS" w:hAnsi="Trebuchet MS"/>
          <w:sz w:val="22"/>
          <w:szCs w:val="22"/>
        </w:rPr>
        <w:t xml:space="preserve">, dotarea </w:t>
      </w:r>
      <w:r w:rsidR="006D42A2" w:rsidRPr="007D329F">
        <w:rPr>
          <w:rFonts w:ascii="Trebuchet MS" w:hAnsi="Trebuchet MS"/>
          <w:sz w:val="22"/>
          <w:szCs w:val="22"/>
        </w:rPr>
        <w:t>și</w:t>
      </w:r>
      <w:r w:rsidRPr="007D329F">
        <w:rPr>
          <w:rFonts w:ascii="Trebuchet MS" w:hAnsi="Trebuchet MS"/>
          <w:sz w:val="22"/>
          <w:szCs w:val="22"/>
        </w:rPr>
        <w:t xml:space="preserve"> operarea navelor maritime, sunt </w:t>
      </w:r>
      <w:r w:rsidR="007D27DF" w:rsidRPr="007D329F">
        <w:rPr>
          <w:rFonts w:ascii="Trebuchet MS" w:hAnsi="Trebuchet MS"/>
          <w:sz w:val="22"/>
          <w:szCs w:val="22"/>
        </w:rPr>
        <w:t>perfecționate</w:t>
      </w:r>
      <w:r w:rsidRPr="007D329F">
        <w:rPr>
          <w:rFonts w:ascii="Trebuchet MS" w:hAnsi="Trebuchet MS"/>
          <w:sz w:val="22"/>
          <w:szCs w:val="22"/>
        </w:rPr>
        <w:t xml:space="preserve"> continuu prin </w:t>
      </w:r>
      <w:r w:rsidR="007D27DF" w:rsidRPr="007D329F">
        <w:rPr>
          <w:rFonts w:ascii="Trebuchet MS" w:hAnsi="Trebuchet MS"/>
          <w:sz w:val="22"/>
          <w:szCs w:val="22"/>
        </w:rPr>
        <w:t>rezoluții</w:t>
      </w:r>
      <w:r w:rsidRPr="007D329F">
        <w:rPr>
          <w:rFonts w:ascii="Trebuchet MS" w:hAnsi="Trebuchet MS"/>
          <w:sz w:val="22"/>
          <w:szCs w:val="22"/>
        </w:rPr>
        <w:t xml:space="preserve"> de amendare, adoptate în cadrul sesiunilor Comitetului de </w:t>
      </w:r>
      <w:r w:rsidR="007D27DF" w:rsidRPr="007D329F">
        <w:rPr>
          <w:rFonts w:ascii="Trebuchet MS" w:hAnsi="Trebuchet MS"/>
          <w:sz w:val="22"/>
          <w:szCs w:val="22"/>
        </w:rPr>
        <w:t>siguranță</w:t>
      </w:r>
      <w:r w:rsidRPr="007D329F">
        <w:rPr>
          <w:rFonts w:ascii="Trebuchet MS" w:hAnsi="Trebuchet MS"/>
          <w:sz w:val="22"/>
          <w:szCs w:val="22"/>
        </w:rPr>
        <w:t xml:space="preserve"> maritimă (MSC) al OMI</w:t>
      </w:r>
      <w:r w:rsidRPr="007D329F">
        <w:rPr>
          <w:rFonts w:ascii="Trebuchet MS" w:hAnsi="Trebuchet MS"/>
          <w:bCs/>
          <w:sz w:val="22"/>
          <w:szCs w:val="22"/>
        </w:rPr>
        <w:t xml:space="preserve">; menționăm că toate amendamentele </w:t>
      </w:r>
      <w:r w:rsidR="00096130" w:rsidRPr="007D329F">
        <w:rPr>
          <w:rFonts w:ascii="Trebuchet MS" w:hAnsi="Trebuchet MS"/>
          <w:bCs/>
          <w:sz w:val="22"/>
          <w:szCs w:val="22"/>
        </w:rPr>
        <w:t xml:space="preserve">intrate în vigoare pe plan internațional până </w:t>
      </w:r>
      <w:r w:rsidR="0048286A" w:rsidRPr="007D329F">
        <w:rPr>
          <w:rFonts w:ascii="Trebuchet MS" w:hAnsi="Trebuchet MS"/>
          <w:bCs/>
          <w:sz w:val="22"/>
          <w:szCs w:val="22"/>
        </w:rPr>
        <w:t>în prezent</w:t>
      </w:r>
      <w:r w:rsidRPr="007D329F">
        <w:rPr>
          <w:rFonts w:ascii="Trebuchet MS" w:hAnsi="Trebuchet MS"/>
          <w:bCs/>
          <w:sz w:val="22"/>
          <w:szCs w:val="22"/>
        </w:rPr>
        <w:t>, au fost implementate în legislația națională prin acte normative specifice.</w:t>
      </w:r>
    </w:p>
    <w:p w:rsidR="00607421" w:rsidRPr="007D329F" w:rsidRDefault="00607421" w:rsidP="00607421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B3598" w:rsidRPr="007D329F" w:rsidRDefault="00F50D46" w:rsidP="0009613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În anul 2016</w:t>
      </w:r>
      <w:r w:rsidR="00607421" w:rsidRPr="007D329F">
        <w:rPr>
          <w:rFonts w:ascii="Trebuchet MS" w:hAnsi="Trebuchet MS"/>
          <w:bCs/>
          <w:sz w:val="22"/>
          <w:szCs w:val="22"/>
        </w:rPr>
        <w:t xml:space="preserve"> </w:t>
      </w:r>
      <w:r w:rsidRPr="007D329F">
        <w:rPr>
          <w:rFonts w:ascii="Trebuchet MS" w:hAnsi="Trebuchet MS"/>
          <w:bCs/>
          <w:sz w:val="22"/>
          <w:szCs w:val="22"/>
        </w:rPr>
        <w:t xml:space="preserve">au fost adoptate noi </w:t>
      </w:r>
      <w:r w:rsidR="00607421" w:rsidRPr="007D329F">
        <w:rPr>
          <w:rFonts w:ascii="Trebuchet MS" w:hAnsi="Trebuchet MS"/>
          <w:bCs/>
          <w:sz w:val="22"/>
          <w:szCs w:val="22"/>
        </w:rPr>
        <w:t xml:space="preserve">amendamente la </w:t>
      </w:r>
      <w:r w:rsidR="002F4023" w:rsidRPr="007D329F">
        <w:rPr>
          <w:rFonts w:ascii="Trebuchet MS" w:hAnsi="Trebuchet MS"/>
          <w:bCs/>
          <w:sz w:val="22"/>
          <w:szCs w:val="22"/>
        </w:rPr>
        <w:t>Convenția</w:t>
      </w:r>
      <w:r w:rsidR="00607421" w:rsidRPr="007D329F">
        <w:rPr>
          <w:rFonts w:ascii="Trebuchet MS" w:hAnsi="Trebuchet MS"/>
          <w:bCs/>
          <w:sz w:val="22"/>
          <w:szCs w:val="22"/>
        </w:rPr>
        <w:t xml:space="preserve"> SOLAS 1974 </w:t>
      </w:r>
      <w:r w:rsidRPr="007D329F">
        <w:rPr>
          <w:rFonts w:ascii="Trebuchet MS" w:hAnsi="Trebuchet MS"/>
          <w:bCs/>
          <w:sz w:val="22"/>
          <w:szCs w:val="22"/>
        </w:rPr>
        <w:t>în</w:t>
      </w:r>
      <w:r w:rsidR="00607421" w:rsidRPr="007D329F">
        <w:rPr>
          <w:rFonts w:ascii="Trebuchet MS" w:hAnsi="Trebuchet MS"/>
          <w:bCs/>
          <w:sz w:val="22"/>
          <w:szCs w:val="22"/>
        </w:rPr>
        <w:t xml:space="preserve"> sesiunea </w:t>
      </w:r>
      <w:r w:rsidR="00096130" w:rsidRPr="007D329F">
        <w:rPr>
          <w:rFonts w:ascii="Trebuchet MS" w:hAnsi="Trebuchet MS"/>
          <w:bCs/>
          <w:sz w:val="22"/>
          <w:szCs w:val="22"/>
        </w:rPr>
        <w:t>9</w:t>
      </w:r>
      <w:r w:rsidR="002529DD" w:rsidRPr="007D329F">
        <w:rPr>
          <w:rFonts w:ascii="Trebuchet MS" w:hAnsi="Trebuchet MS"/>
          <w:bCs/>
          <w:sz w:val="22"/>
          <w:szCs w:val="22"/>
        </w:rPr>
        <w:t>6</w:t>
      </w:r>
      <w:r w:rsidR="00607421" w:rsidRPr="007D329F">
        <w:rPr>
          <w:rFonts w:ascii="Trebuchet MS" w:hAnsi="Trebuchet MS"/>
          <w:bCs/>
          <w:sz w:val="22"/>
          <w:szCs w:val="22"/>
        </w:rPr>
        <w:t xml:space="preserve"> a MSC prin </w:t>
      </w:r>
      <w:r w:rsidR="002F4023" w:rsidRPr="007D329F">
        <w:rPr>
          <w:rFonts w:ascii="Trebuchet MS" w:hAnsi="Trebuchet MS"/>
          <w:bCs/>
          <w:sz w:val="22"/>
          <w:szCs w:val="22"/>
        </w:rPr>
        <w:t>Rezoluția</w:t>
      </w:r>
      <w:r w:rsidR="00607421" w:rsidRPr="007D329F">
        <w:rPr>
          <w:rFonts w:ascii="Trebuchet MS" w:hAnsi="Trebuchet MS"/>
          <w:bCs/>
          <w:sz w:val="22"/>
          <w:szCs w:val="22"/>
        </w:rPr>
        <w:t xml:space="preserve"> MSC.</w:t>
      </w:r>
      <w:r w:rsidR="002F4023" w:rsidRPr="007D329F">
        <w:rPr>
          <w:rFonts w:ascii="Trebuchet MS" w:hAnsi="Trebuchet MS"/>
          <w:bCs/>
          <w:sz w:val="22"/>
          <w:szCs w:val="22"/>
        </w:rPr>
        <w:t>40</w:t>
      </w:r>
      <w:r w:rsidR="002529DD" w:rsidRPr="007D329F">
        <w:rPr>
          <w:rFonts w:ascii="Trebuchet MS" w:hAnsi="Trebuchet MS"/>
          <w:bCs/>
          <w:sz w:val="22"/>
          <w:szCs w:val="22"/>
        </w:rPr>
        <w:t>4</w:t>
      </w:r>
      <w:r w:rsidR="00096130" w:rsidRPr="007D329F">
        <w:rPr>
          <w:rFonts w:ascii="Trebuchet MS" w:hAnsi="Trebuchet MS"/>
          <w:bCs/>
          <w:sz w:val="22"/>
          <w:szCs w:val="22"/>
        </w:rPr>
        <w:t>(</w:t>
      </w:r>
      <w:r w:rsidR="00607421" w:rsidRPr="007D329F">
        <w:rPr>
          <w:rFonts w:ascii="Trebuchet MS" w:hAnsi="Trebuchet MS"/>
          <w:bCs/>
          <w:sz w:val="22"/>
          <w:szCs w:val="22"/>
        </w:rPr>
        <w:t>9</w:t>
      </w:r>
      <w:r w:rsidR="002529DD" w:rsidRPr="007D329F">
        <w:rPr>
          <w:rFonts w:ascii="Trebuchet MS" w:hAnsi="Trebuchet MS"/>
          <w:bCs/>
          <w:sz w:val="22"/>
          <w:szCs w:val="22"/>
        </w:rPr>
        <w:t>6</w:t>
      </w:r>
      <w:r w:rsidR="00607421" w:rsidRPr="007D329F">
        <w:rPr>
          <w:rFonts w:ascii="Trebuchet MS" w:hAnsi="Trebuchet MS"/>
          <w:bCs/>
          <w:sz w:val="22"/>
          <w:szCs w:val="22"/>
        </w:rPr>
        <w:t>)</w:t>
      </w:r>
      <w:r w:rsidRPr="007D329F">
        <w:rPr>
          <w:rFonts w:ascii="Trebuchet MS" w:hAnsi="Trebuchet MS"/>
          <w:bCs/>
          <w:sz w:val="22"/>
          <w:szCs w:val="22"/>
        </w:rPr>
        <w:t>.</w:t>
      </w:r>
    </w:p>
    <w:p w:rsidR="00F50D46" w:rsidRPr="007D329F" w:rsidRDefault="00F50D46" w:rsidP="0009613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</w:p>
    <w:p w:rsidR="0078013D" w:rsidRPr="007D329F" w:rsidRDefault="00AB3598" w:rsidP="0009613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Aceste amendamente constau în  numeroase modificări și completări punctuale la următoarele părți ale Convenției SOLAS 1974, și anume în:</w:t>
      </w:r>
    </w:p>
    <w:p w:rsidR="006E08E6" w:rsidRPr="007D329F" w:rsidRDefault="006E08E6" w:rsidP="0009613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</w:p>
    <w:p w:rsidR="0049074E" w:rsidRPr="007D329F" w:rsidRDefault="002A599A" w:rsidP="002529DD">
      <w:pPr>
        <w:jc w:val="both"/>
        <w:rPr>
          <w:rFonts w:ascii="Trebuchet MS" w:hAnsi="Trebuchet MS"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Capitolul II-2</w:t>
      </w:r>
      <w:r w:rsidR="004C2A9B" w:rsidRPr="007D329F">
        <w:rPr>
          <w:rFonts w:ascii="Trebuchet MS" w:hAnsi="Trebuchet MS"/>
          <w:bCs/>
          <w:sz w:val="22"/>
          <w:szCs w:val="22"/>
        </w:rPr>
        <w:t>-</w:t>
      </w:r>
      <w:r w:rsidR="007D27DF" w:rsidRPr="007D329F">
        <w:rPr>
          <w:rFonts w:ascii="Trebuchet MS" w:hAnsi="Trebuchet MS"/>
          <w:sz w:val="22"/>
          <w:szCs w:val="22"/>
        </w:rPr>
        <w:t>Construcție</w:t>
      </w:r>
      <w:r w:rsidR="004C2A9B" w:rsidRPr="007D329F">
        <w:rPr>
          <w:rFonts w:ascii="Trebuchet MS" w:hAnsi="Trebuchet MS"/>
          <w:sz w:val="22"/>
          <w:szCs w:val="22"/>
        </w:rPr>
        <w:t>-</w:t>
      </w:r>
      <w:r w:rsidR="007D27DF" w:rsidRPr="007D329F">
        <w:rPr>
          <w:rFonts w:ascii="Trebuchet MS" w:hAnsi="Trebuchet MS"/>
          <w:sz w:val="22"/>
          <w:szCs w:val="22"/>
        </w:rPr>
        <w:t>protecția</w:t>
      </w:r>
      <w:r w:rsidR="0049074E" w:rsidRPr="007D329F">
        <w:rPr>
          <w:rFonts w:ascii="Trebuchet MS" w:hAnsi="Trebuchet MS"/>
          <w:sz w:val="22"/>
          <w:szCs w:val="22"/>
        </w:rPr>
        <w:t xml:space="preserve"> contra incendiului, detectarea </w:t>
      </w:r>
      <w:r w:rsidR="007D27DF" w:rsidRPr="007D329F">
        <w:rPr>
          <w:rFonts w:ascii="Trebuchet MS" w:hAnsi="Trebuchet MS"/>
          <w:sz w:val="22"/>
          <w:szCs w:val="22"/>
        </w:rPr>
        <w:t>și</w:t>
      </w:r>
      <w:r w:rsidR="0049074E" w:rsidRPr="007D329F">
        <w:rPr>
          <w:rFonts w:ascii="Trebuchet MS" w:hAnsi="Trebuchet MS"/>
          <w:sz w:val="22"/>
          <w:szCs w:val="22"/>
        </w:rPr>
        <w:t xml:space="preserve"> stingerea incendiului</w:t>
      </w:r>
    </w:p>
    <w:p w:rsidR="00AB3598" w:rsidRPr="007D329F" w:rsidRDefault="00AB3598" w:rsidP="006E08E6">
      <w:pPr>
        <w:autoSpaceDE w:val="0"/>
        <w:autoSpaceDN w:val="0"/>
        <w:adjustRightInd w:val="0"/>
        <w:ind w:left="1985" w:hanging="1276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-Partea A, regula 3</w:t>
      </w:r>
      <w:r w:rsidR="004C2A9B" w:rsidRPr="007D329F">
        <w:rPr>
          <w:rFonts w:ascii="Trebuchet MS" w:hAnsi="Trebuchet MS"/>
          <w:bCs/>
          <w:sz w:val="22"/>
          <w:szCs w:val="22"/>
        </w:rPr>
        <w:t>-</w:t>
      </w:r>
      <w:r w:rsidR="00251E59" w:rsidRPr="007D329F">
        <w:rPr>
          <w:rFonts w:ascii="Trebuchet MS" w:hAnsi="Trebuchet MS"/>
          <w:bCs/>
          <w:sz w:val="22"/>
          <w:szCs w:val="22"/>
        </w:rPr>
        <w:t>Definiții (</w:t>
      </w:r>
      <w:r w:rsidRPr="007D329F">
        <w:rPr>
          <w:rFonts w:ascii="Trebuchet MS" w:hAnsi="Trebuchet MS"/>
          <w:bCs/>
          <w:sz w:val="22"/>
          <w:szCs w:val="22"/>
        </w:rPr>
        <w:t>z</w:t>
      </w:r>
      <w:r w:rsidRPr="007D329F">
        <w:rPr>
          <w:rFonts w:ascii="Trebuchet MS" w:hAnsi="Trebuchet MS"/>
          <w:bCs/>
          <w:i/>
          <w:sz w:val="22"/>
          <w:szCs w:val="22"/>
        </w:rPr>
        <w:t xml:space="preserve">ona de aterizare a elicopterului și zona de ridicare cu </w:t>
      </w:r>
      <w:r w:rsidR="007D27DF" w:rsidRPr="007D329F">
        <w:rPr>
          <w:rFonts w:ascii="Trebuchet MS" w:hAnsi="Trebuchet MS"/>
          <w:bCs/>
          <w:i/>
          <w:sz w:val="22"/>
          <w:szCs w:val="22"/>
        </w:rPr>
        <w:t>vinciul</w:t>
      </w:r>
      <w:r w:rsidR="0023037E" w:rsidRPr="007D329F">
        <w:rPr>
          <w:rFonts w:ascii="Trebuchet MS" w:hAnsi="Trebuchet MS"/>
          <w:bCs/>
          <w:i/>
          <w:sz w:val="22"/>
          <w:szCs w:val="22"/>
        </w:rPr>
        <w:t>)</w:t>
      </w:r>
      <w:r w:rsidRPr="007D329F">
        <w:rPr>
          <w:rFonts w:ascii="Trebuchet MS" w:hAnsi="Trebuchet MS"/>
          <w:bCs/>
          <w:i/>
          <w:sz w:val="22"/>
          <w:szCs w:val="22"/>
        </w:rPr>
        <w:t>.</w:t>
      </w:r>
    </w:p>
    <w:p w:rsidR="002A599A" w:rsidRPr="007D329F" w:rsidRDefault="00AB3598" w:rsidP="00D904A7">
      <w:pPr>
        <w:autoSpaceDE w:val="0"/>
        <w:autoSpaceDN w:val="0"/>
        <w:adjustRightInd w:val="0"/>
        <w:ind w:left="1985" w:hanging="1277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-Partea D, regula 13</w:t>
      </w:r>
      <w:r w:rsidR="004C2A9B" w:rsidRPr="007D329F">
        <w:rPr>
          <w:rFonts w:ascii="Trebuchet MS" w:hAnsi="Trebuchet MS"/>
          <w:bCs/>
          <w:sz w:val="22"/>
          <w:szCs w:val="22"/>
        </w:rPr>
        <w:t xml:space="preserve"> -</w:t>
      </w:r>
      <w:r w:rsidR="009F066F" w:rsidRPr="007D329F">
        <w:rPr>
          <w:rFonts w:ascii="Trebuchet MS" w:hAnsi="Trebuchet MS"/>
          <w:bCs/>
          <w:sz w:val="22"/>
          <w:szCs w:val="22"/>
        </w:rPr>
        <w:t>Mijloace de evacuare (</w:t>
      </w:r>
      <w:r w:rsidR="009F066F" w:rsidRPr="007D329F">
        <w:rPr>
          <w:rFonts w:ascii="Trebuchet MS" w:hAnsi="Trebuchet MS"/>
          <w:bCs/>
          <w:i/>
          <w:sz w:val="22"/>
          <w:szCs w:val="22"/>
        </w:rPr>
        <w:t>a</w:t>
      </w:r>
      <w:r w:rsidR="002A599A" w:rsidRPr="007D329F">
        <w:rPr>
          <w:rFonts w:ascii="Trebuchet MS" w:hAnsi="Trebuchet MS"/>
          <w:bCs/>
          <w:i/>
          <w:sz w:val="22"/>
          <w:szCs w:val="22"/>
        </w:rPr>
        <w:t>naliza evacu</w:t>
      </w:r>
      <w:r w:rsidRPr="007D329F">
        <w:rPr>
          <w:rFonts w:ascii="Trebuchet MS" w:hAnsi="Trebuchet MS"/>
          <w:bCs/>
          <w:i/>
          <w:sz w:val="22"/>
          <w:szCs w:val="22"/>
        </w:rPr>
        <w:t xml:space="preserve">ării </w:t>
      </w:r>
      <w:r w:rsidR="002A599A" w:rsidRPr="007D329F">
        <w:rPr>
          <w:rFonts w:ascii="Trebuchet MS" w:hAnsi="Trebuchet MS"/>
          <w:bCs/>
          <w:i/>
          <w:sz w:val="22"/>
          <w:szCs w:val="22"/>
        </w:rPr>
        <w:t>pentru navele de pasageri</w:t>
      </w:r>
      <w:r w:rsidR="009F066F" w:rsidRPr="007D329F">
        <w:rPr>
          <w:rFonts w:ascii="Trebuchet MS" w:hAnsi="Trebuchet MS"/>
          <w:bCs/>
          <w:sz w:val="22"/>
          <w:szCs w:val="22"/>
        </w:rPr>
        <w:t>)</w:t>
      </w:r>
    </w:p>
    <w:p w:rsidR="00AB3598" w:rsidRPr="007D329F" w:rsidRDefault="00165D70" w:rsidP="0009613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-</w:t>
      </w:r>
      <w:r w:rsidR="004C2A9B" w:rsidRPr="007D329F">
        <w:rPr>
          <w:rFonts w:ascii="Trebuchet MS" w:hAnsi="Trebuchet MS"/>
          <w:bCs/>
          <w:sz w:val="22"/>
          <w:szCs w:val="22"/>
        </w:rPr>
        <w:t>Partea G, regula 18-</w:t>
      </w:r>
      <w:r w:rsidR="002A599A" w:rsidRPr="007D329F">
        <w:rPr>
          <w:rFonts w:ascii="Trebuchet MS" w:hAnsi="Trebuchet MS"/>
          <w:bCs/>
          <w:sz w:val="22"/>
          <w:szCs w:val="22"/>
        </w:rPr>
        <w:t>Facilități pentru elicopter</w:t>
      </w:r>
      <w:r w:rsidR="00AB3598" w:rsidRPr="007D329F">
        <w:rPr>
          <w:rFonts w:ascii="Trebuchet MS" w:hAnsi="Trebuchet MS"/>
          <w:bCs/>
          <w:sz w:val="22"/>
          <w:szCs w:val="22"/>
        </w:rPr>
        <w:t xml:space="preserve"> </w:t>
      </w:r>
    </w:p>
    <w:p w:rsidR="0049074E" w:rsidRPr="007D329F" w:rsidRDefault="0049074E" w:rsidP="0049074E">
      <w:pPr>
        <w:rPr>
          <w:rFonts w:ascii="Trebuchet MS" w:hAnsi="Trebuchet MS"/>
          <w:bCs/>
          <w:sz w:val="22"/>
          <w:szCs w:val="22"/>
        </w:rPr>
      </w:pPr>
    </w:p>
    <w:p w:rsidR="0049074E" w:rsidRPr="007D329F" w:rsidRDefault="00E01021" w:rsidP="0049074E">
      <w:pPr>
        <w:rPr>
          <w:rFonts w:ascii="Trebuchet MS" w:hAnsi="Trebuchet MS"/>
          <w:b/>
          <w:i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 xml:space="preserve">Capitolul </w:t>
      </w:r>
      <w:r w:rsidR="002A599A" w:rsidRPr="007D329F">
        <w:rPr>
          <w:rFonts w:ascii="Trebuchet MS" w:hAnsi="Trebuchet MS"/>
          <w:bCs/>
          <w:sz w:val="22"/>
          <w:szCs w:val="22"/>
        </w:rPr>
        <w:t>III</w:t>
      </w:r>
      <w:r w:rsidR="0049074E" w:rsidRPr="007D329F">
        <w:rPr>
          <w:rFonts w:ascii="Trebuchet MS" w:hAnsi="Trebuchet MS"/>
          <w:bCs/>
          <w:sz w:val="22"/>
          <w:szCs w:val="22"/>
        </w:rPr>
        <w:t xml:space="preserve"> - </w:t>
      </w:r>
      <w:r w:rsidR="0049074E" w:rsidRPr="007D329F">
        <w:rPr>
          <w:rFonts w:ascii="Trebuchet MS" w:hAnsi="Trebuchet MS"/>
          <w:iCs/>
          <w:sz w:val="22"/>
          <w:szCs w:val="22"/>
        </w:rPr>
        <w:t xml:space="preserve">Mijloace </w:t>
      </w:r>
      <w:r w:rsidR="007D27DF" w:rsidRPr="007D329F">
        <w:rPr>
          <w:rFonts w:ascii="Trebuchet MS" w:hAnsi="Trebuchet MS"/>
          <w:iCs/>
          <w:sz w:val="22"/>
          <w:szCs w:val="22"/>
        </w:rPr>
        <w:t>și</w:t>
      </w:r>
      <w:r w:rsidR="0049074E" w:rsidRPr="007D329F">
        <w:rPr>
          <w:rFonts w:ascii="Trebuchet MS" w:hAnsi="Trebuchet MS"/>
          <w:iCs/>
          <w:sz w:val="22"/>
          <w:szCs w:val="22"/>
        </w:rPr>
        <w:t xml:space="preserve"> dispozitive de salvare</w:t>
      </w:r>
    </w:p>
    <w:p w:rsidR="002A599A" w:rsidRPr="007D329F" w:rsidRDefault="00251E59" w:rsidP="0023037E">
      <w:pPr>
        <w:autoSpaceDE w:val="0"/>
        <w:autoSpaceDN w:val="0"/>
        <w:adjustRightInd w:val="0"/>
        <w:ind w:left="1985" w:hanging="1276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>-</w:t>
      </w:r>
      <w:r w:rsidR="00E01021" w:rsidRPr="007D329F">
        <w:rPr>
          <w:rFonts w:ascii="Trebuchet MS" w:hAnsi="Trebuchet MS"/>
          <w:bCs/>
          <w:sz w:val="22"/>
          <w:szCs w:val="22"/>
        </w:rPr>
        <w:t xml:space="preserve">Partea </w:t>
      </w:r>
      <w:r w:rsidR="002A599A" w:rsidRPr="007D329F">
        <w:rPr>
          <w:rFonts w:ascii="Trebuchet MS" w:hAnsi="Trebuchet MS"/>
          <w:bCs/>
          <w:sz w:val="22"/>
          <w:szCs w:val="22"/>
        </w:rPr>
        <w:t>A, regula 3</w:t>
      </w:r>
      <w:r w:rsidR="004C2A9B" w:rsidRPr="007D329F">
        <w:rPr>
          <w:rFonts w:ascii="Trebuchet MS" w:hAnsi="Trebuchet MS"/>
          <w:bCs/>
          <w:sz w:val="22"/>
          <w:szCs w:val="22"/>
        </w:rPr>
        <w:t>-</w:t>
      </w:r>
      <w:r w:rsidR="0023037E" w:rsidRPr="007D329F">
        <w:rPr>
          <w:rFonts w:ascii="Trebuchet MS" w:hAnsi="Trebuchet MS"/>
          <w:bCs/>
          <w:sz w:val="22"/>
          <w:szCs w:val="22"/>
        </w:rPr>
        <w:t>Definiții (</w:t>
      </w:r>
      <w:r w:rsidR="002A599A" w:rsidRPr="007D329F">
        <w:rPr>
          <w:rFonts w:ascii="Trebuchet MS" w:hAnsi="Trebuchet MS"/>
          <w:bCs/>
          <w:i/>
          <w:iCs/>
          <w:sz w:val="22"/>
          <w:szCs w:val="22"/>
        </w:rPr>
        <w:t xml:space="preserve">Cerințe pentru întreținerea, examinarea amănunțită, încercarea </w:t>
      </w:r>
      <w:r w:rsidR="009F066F" w:rsidRPr="007D329F">
        <w:rPr>
          <w:rFonts w:ascii="Trebuchet MS" w:hAnsi="Trebuchet MS"/>
          <w:bCs/>
          <w:i/>
          <w:iCs/>
          <w:sz w:val="22"/>
          <w:szCs w:val="22"/>
        </w:rPr>
        <w:t>operațională</w:t>
      </w:r>
      <w:r w:rsidR="002A599A" w:rsidRPr="007D329F">
        <w:rPr>
          <w:rFonts w:ascii="Trebuchet MS" w:hAnsi="Trebuchet MS"/>
          <w:bCs/>
          <w:i/>
          <w:iCs/>
          <w:sz w:val="22"/>
          <w:szCs w:val="22"/>
        </w:rPr>
        <w:t xml:space="preserve">, revizia </w:t>
      </w:r>
      <w:r w:rsidR="009F066F" w:rsidRPr="007D329F">
        <w:rPr>
          <w:rFonts w:ascii="Trebuchet MS" w:hAnsi="Trebuchet MS"/>
          <w:bCs/>
          <w:i/>
          <w:iCs/>
          <w:sz w:val="22"/>
          <w:szCs w:val="22"/>
        </w:rPr>
        <w:t>generală</w:t>
      </w:r>
      <w:r w:rsidR="002A599A" w:rsidRPr="007D329F">
        <w:rPr>
          <w:rFonts w:ascii="Trebuchet MS" w:hAnsi="Trebuchet MS"/>
          <w:bCs/>
          <w:i/>
          <w:iCs/>
          <w:sz w:val="22"/>
          <w:szCs w:val="22"/>
        </w:rPr>
        <w:t xml:space="preserve"> și reparația</w:t>
      </w:r>
      <w:r w:rsidR="0023037E" w:rsidRPr="007D329F">
        <w:rPr>
          <w:rFonts w:ascii="Trebuchet MS" w:hAnsi="Trebuchet MS"/>
          <w:bCs/>
          <w:i/>
          <w:iCs/>
          <w:sz w:val="22"/>
          <w:szCs w:val="22"/>
        </w:rPr>
        <w:t>),</w:t>
      </w:r>
    </w:p>
    <w:p w:rsidR="002A599A" w:rsidRPr="007D329F" w:rsidRDefault="00251E59" w:rsidP="00251E59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iCs/>
          <w:sz w:val="22"/>
          <w:szCs w:val="22"/>
        </w:rPr>
        <w:t>-</w:t>
      </w:r>
      <w:r w:rsidR="00E01021" w:rsidRPr="007D329F">
        <w:rPr>
          <w:rFonts w:ascii="Trebuchet MS" w:hAnsi="Trebuchet MS"/>
          <w:bCs/>
          <w:iCs/>
          <w:sz w:val="22"/>
          <w:szCs w:val="22"/>
        </w:rPr>
        <w:t xml:space="preserve">Partea </w:t>
      </w:r>
      <w:r w:rsidR="002A599A" w:rsidRPr="007D329F">
        <w:rPr>
          <w:rFonts w:ascii="Trebuchet MS" w:hAnsi="Trebuchet MS"/>
          <w:bCs/>
          <w:iCs/>
          <w:sz w:val="22"/>
          <w:szCs w:val="22"/>
        </w:rPr>
        <w:t>B, regula 20</w:t>
      </w:r>
      <w:r w:rsidR="004C2A9B" w:rsidRPr="007D329F">
        <w:rPr>
          <w:rFonts w:ascii="Trebuchet MS" w:hAnsi="Trebuchet MS"/>
          <w:bCs/>
          <w:iCs/>
          <w:sz w:val="22"/>
          <w:szCs w:val="22"/>
        </w:rPr>
        <w:t>-</w:t>
      </w:r>
      <w:r w:rsidR="00617BB3" w:rsidRPr="007D329F">
        <w:rPr>
          <w:rFonts w:ascii="Trebuchet MS" w:hAnsi="Trebuchet MS"/>
          <w:bCs/>
          <w:iCs/>
          <w:sz w:val="22"/>
          <w:szCs w:val="22"/>
        </w:rPr>
        <w:t xml:space="preserve">Pregătirea </w:t>
      </w:r>
      <w:r w:rsidR="002A599A" w:rsidRPr="007D329F">
        <w:rPr>
          <w:rFonts w:ascii="Trebuchet MS" w:hAnsi="Trebuchet MS"/>
          <w:bCs/>
          <w:iCs/>
          <w:sz w:val="22"/>
          <w:szCs w:val="22"/>
        </w:rPr>
        <w:t>pentru funcționare, întreținere și inspecții.</w:t>
      </w:r>
    </w:p>
    <w:p w:rsidR="002A599A" w:rsidRPr="007D329F" w:rsidRDefault="002A599A" w:rsidP="00251E59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</w:p>
    <w:p w:rsidR="00251E59" w:rsidRPr="007D329F" w:rsidRDefault="00617BB3" w:rsidP="00251E59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i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 xml:space="preserve">Prin aceste amendamente </w:t>
      </w:r>
      <w:r w:rsidR="00BC50DB" w:rsidRPr="007D329F">
        <w:rPr>
          <w:rFonts w:ascii="Trebuchet MS" w:hAnsi="Trebuchet MS"/>
          <w:bCs/>
          <w:sz w:val="22"/>
          <w:szCs w:val="22"/>
        </w:rPr>
        <w:t xml:space="preserve">se </w:t>
      </w:r>
      <w:r w:rsidR="00F91609" w:rsidRPr="007D329F">
        <w:rPr>
          <w:rFonts w:ascii="Trebuchet MS" w:hAnsi="Trebuchet MS"/>
          <w:bCs/>
          <w:sz w:val="22"/>
          <w:szCs w:val="22"/>
        </w:rPr>
        <w:t>stabilesc</w:t>
      </w:r>
      <w:r w:rsidR="00387BEE" w:rsidRPr="007D329F">
        <w:rPr>
          <w:rFonts w:ascii="Trebuchet MS" w:hAnsi="Trebuchet MS"/>
          <w:bCs/>
          <w:sz w:val="22"/>
          <w:szCs w:val="22"/>
        </w:rPr>
        <w:t xml:space="preserve"> cerințe noi aplicabile p</w:t>
      </w:r>
      <w:r w:rsidR="00BC50DB" w:rsidRPr="007D329F">
        <w:rPr>
          <w:rFonts w:ascii="Trebuchet MS" w:hAnsi="Trebuchet MS"/>
          <w:bCs/>
          <w:sz w:val="22"/>
          <w:szCs w:val="22"/>
        </w:rPr>
        <w:t>entru nave și mijloacele de salvare</w:t>
      </w:r>
      <w:r w:rsidR="004E5301" w:rsidRPr="007D329F">
        <w:rPr>
          <w:rFonts w:ascii="Trebuchet MS" w:hAnsi="Trebuchet MS"/>
          <w:bCs/>
          <w:sz w:val="22"/>
          <w:szCs w:val="22"/>
        </w:rPr>
        <w:t xml:space="preserve"> în care </w:t>
      </w:r>
      <w:r w:rsidR="00F50D46" w:rsidRPr="007D329F">
        <w:rPr>
          <w:rFonts w:ascii="Trebuchet MS" w:hAnsi="Trebuchet MS"/>
          <w:bCs/>
          <w:sz w:val="22"/>
          <w:szCs w:val="22"/>
        </w:rPr>
        <w:t xml:space="preserve">se </w:t>
      </w:r>
      <w:r w:rsidR="00242EA4" w:rsidRPr="007D329F">
        <w:rPr>
          <w:rFonts w:ascii="Trebuchet MS" w:hAnsi="Trebuchet MS"/>
          <w:bCs/>
          <w:sz w:val="22"/>
          <w:szCs w:val="22"/>
        </w:rPr>
        <w:t xml:space="preserve">menționează </w:t>
      </w:r>
      <w:r w:rsidR="0049074E" w:rsidRPr="007D329F">
        <w:rPr>
          <w:rFonts w:ascii="Trebuchet MS" w:hAnsi="Trebuchet MS"/>
          <w:bCs/>
          <w:sz w:val="22"/>
          <w:szCs w:val="22"/>
        </w:rPr>
        <w:t xml:space="preserve">că </w:t>
      </w:r>
      <w:r w:rsidR="00387BEE" w:rsidRPr="007D329F">
        <w:rPr>
          <w:rFonts w:ascii="Trebuchet MS" w:hAnsi="Trebuchet MS"/>
          <w:iCs/>
          <w:sz w:val="22"/>
          <w:szCs w:val="22"/>
        </w:rPr>
        <w:t xml:space="preserve">întreținerea, examinarea amănunțită, încercarea </w:t>
      </w:r>
      <w:r w:rsidR="009F066F" w:rsidRPr="007D329F">
        <w:rPr>
          <w:rFonts w:ascii="Trebuchet MS" w:hAnsi="Trebuchet MS"/>
          <w:iCs/>
          <w:sz w:val="22"/>
          <w:szCs w:val="22"/>
        </w:rPr>
        <w:t>operațională</w:t>
      </w:r>
      <w:r w:rsidR="00387BEE" w:rsidRPr="007D329F">
        <w:rPr>
          <w:rFonts w:ascii="Trebuchet MS" w:hAnsi="Trebuchet MS"/>
          <w:iCs/>
          <w:sz w:val="22"/>
          <w:szCs w:val="22"/>
        </w:rPr>
        <w:t xml:space="preserve">, revizia </w:t>
      </w:r>
      <w:r w:rsidR="009F066F" w:rsidRPr="007D329F">
        <w:rPr>
          <w:rFonts w:ascii="Trebuchet MS" w:hAnsi="Trebuchet MS"/>
          <w:iCs/>
          <w:sz w:val="22"/>
          <w:szCs w:val="22"/>
        </w:rPr>
        <w:t xml:space="preserve">generală </w:t>
      </w:r>
      <w:r w:rsidR="00387BEE" w:rsidRPr="007D329F">
        <w:rPr>
          <w:rFonts w:ascii="Trebuchet MS" w:hAnsi="Trebuchet MS"/>
          <w:iCs/>
          <w:sz w:val="22"/>
          <w:szCs w:val="22"/>
        </w:rPr>
        <w:t>și reparația bărcilor de salvare și a bărcilor de urgență, a instalațiilor de lansare la apă și a mecanismului de declanșare</w:t>
      </w:r>
      <w:r w:rsidR="00251E59" w:rsidRPr="007D329F">
        <w:rPr>
          <w:rFonts w:ascii="Trebuchet MS" w:hAnsi="Trebuchet MS"/>
          <w:bCs/>
          <w:iCs/>
          <w:sz w:val="22"/>
          <w:szCs w:val="22"/>
        </w:rPr>
        <w:t xml:space="preserve"> </w:t>
      </w:r>
      <w:r w:rsidR="00F91609" w:rsidRPr="007D329F">
        <w:rPr>
          <w:rFonts w:ascii="Trebuchet MS" w:hAnsi="Trebuchet MS"/>
          <w:bCs/>
          <w:iCs/>
          <w:sz w:val="22"/>
          <w:szCs w:val="22"/>
        </w:rPr>
        <w:t xml:space="preserve"> trebuie să se </w:t>
      </w:r>
      <w:r w:rsidR="00251E59" w:rsidRPr="007D329F">
        <w:rPr>
          <w:rFonts w:ascii="Trebuchet MS" w:hAnsi="Trebuchet MS"/>
          <w:bCs/>
          <w:iCs/>
          <w:sz w:val="22"/>
          <w:szCs w:val="22"/>
        </w:rPr>
        <w:t xml:space="preserve">efectueze în conformitate cu </w:t>
      </w:r>
      <w:r w:rsidR="00251E59" w:rsidRPr="007D329F">
        <w:rPr>
          <w:rFonts w:ascii="Trebuchet MS" w:hAnsi="Trebuchet MS"/>
          <w:bCs/>
          <w:i/>
          <w:iCs/>
          <w:sz w:val="22"/>
          <w:szCs w:val="22"/>
        </w:rPr>
        <w:t xml:space="preserve">Cerințele pentru întreținerea, examinarea amănunțită, încercarea </w:t>
      </w:r>
      <w:r w:rsidR="009F066F" w:rsidRPr="007D329F">
        <w:rPr>
          <w:rFonts w:ascii="Trebuchet MS" w:hAnsi="Trebuchet MS"/>
          <w:bCs/>
          <w:i/>
          <w:iCs/>
          <w:sz w:val="22"/>
          <w:szCs w:val="22"/>
        </w:rPr>
        <w:t>operațională</w:t>
      </w:r>
      <w:r w:rsidR="00251E59" w:rsidRPr="007D329F">
        <w:rPr>
          <w:rFonts w:ascii="Trebuchet MS" w:hAnsi="Trebuchet MS"/>
          <w:bCs/>
          <w:i/>
          <w:iCs/>
          <w:sz w:val="22"/>
          <w:szCs w:val="22"/>
        </w:rPr>
        <w:t xml:space="preserve">, revizia </w:t>
      </w:r>
      <w:r w:rsidR="009F066F" w:rsidRPr="007D329F">
        <w:rPr>
          <w:rFonts w:ascii="Trebuchet MS" w:hAnsi="Trebuchet MS"/>
          <w:bCs/>
          <w:i/>
          <w:iCs/>
          <w:sz w:val="22"/>
          <w:szCs w:val="22"/>
        </w:rPr>
        <w:t xml:space="preserve">generală </w:t>
      </w:r>
      <w:r w:rsidR="00251E59" w:rsidRPr="007D329F">
        <w:rPr>
          <w:rFonts w:ascii="Trebuchet MS" w:hAnsi="Trebuchet MS"/>
          <w:bCs/>
          <w:i/>
          <w:iCs/>
          <w:sz w:val="22"/>
          <w:szCs w:val="22"/>
        </w:rPr>
        <w:t>și reparația bărcilor de salvare și a bărcilor de urgență, a instalațiilor de lansare la apă și a mecanismului de declanșare</w:t>
      </w:r>
      <w:r w:rsidR="00242EA4" w:rsidRPr="007D329F">
        <w:rPr>
          <w:rFonts w:ascii="Trebuchet MS" w:hAnsi="Trebuchet MS"/>
          <w:bCs/>
          <w:i/>
          <w:iCs/>
          <w:sz w:val="22"/>
          <w:szCs w:val="22"/>
        </w:rPr>
        <w:t>,</w:t>
      </w:r>
      <w:r w:rsidR="00251E59" w:rsidRPr="007D329F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387BEE" w:rsidRPr="007D329F">
        <w:rPr>
          <w:rFonts w:ascii="Trebuchet MS" w:hAnsi="Trebuchet MS"/>
          <w:bCs/>
          <w:iCs/>
          <w:sz w:val="22"/>
          <w:szCs w:val="22"/>
        </w:rPr>
        <w:t xml:space="preserve">așa cum au fost adoptate </w:t>
      </w:r>
      <w:r w:rsidR="00242EA4" w:rsidRPr="007D329F">
        <w:rPr>
          <w:rFonts w:ascii="Trebuchet MS" w:hAnsi="Trebuchet MS"/>
          <w:bCs/>
          <w:iCs/>
          <w:sz w:val="22"/>
          <w:szCs w:val="22"/>
        </w:rPr>
        <w:t xml:space="preserve">prin Rezoluția MSC.402(96) </w:t>
      </w:r>
      <w:r w:rsidR="00387BEE" w:rsidRPr="007D329F">
        <w:rPr>
          <w:rFonts w:ascii="Trebuchet MS" w:hAnsi="Trebuchet MS"/>
          <w:bCs/>
          <w:iCs/>
          <w:sz w:val="22"/>
          <w:szCs w:val="22"/>
        </w:rPr>
        <w:t>de MSC al OMI.</w:t>
      </w:r>
    </w:p>
    <w:p w:rsidR="00251E59" w:rsidRPr="007D329F" w:rsidRDefault="00251E59" w:rsidP="00251E59">
      <w:pPr>
        <w:autoSpaceDE w:val="0"/>
        <w:autoSpaceDN w:val="0"/>
        <w:adjustRightInd w:val="0"/>
        <w:jc w:val="both"/>
        <w:rPr>
          <w:rFonts w:ascii="Trebuchet MS" w:hAnsi="Trebuchet MS"/>
          <w:bCs/>
          <w:iCs/>
          <w:sz w:val="22"/>
          <w:szCs w:val="22"/>
        </w:rPr>
      </w:pPr>
    </w:p>
    <w:p w:rsidR="00251E59" w:rsidRPr="007D329F" w:rsidRDefault="00242EA4" w:rsidP="00251E59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i/>
          <w:iCs/>
          <w:sz w:val="22"/>
          <w:szCs w:val="22"/>
        </w:rPr>
      </w:pPr>
      <w:r w:rsidRPr="007D329F">
        <w:rPr>
          <w:rFonts w:ascii="Trebuchet MS" w:hAnsi="Trebuchet MS"/>
          <w:bCs/>
          <w:iCs/>
          <w:sz w:val="22"/>
          <w:szCs w:val="22"/>
        </w:rPr>
        <w:t>Rezoluț</w:t>
      </w:r>
      <w:r w:rsidR="009D5D88">
        <w:rPr>
          <w:rFonts w:ascii="Trebuchet MS" w:hAnsi="Trebuchet MS"/>
          <w:bCs/>
          <w:iCs/>
          <w:sz w:val="22"/>
          <w:szCs w:val="22"/>
        </w:rPr>
        <w:t>ia</w:t>
      </w:r>
      <w:r w:rsidRPr="007D329F">
        <w:rPr>
          <w:rFonts w:ascii="Trebuchet MS" w:hAnsi="Trebuchet MS"/>
          <w:bCs/>
          <w:iCs/>
          <w:sz w:val="22"/>
          <w:szCs w:val="22"/>
        </w:rPr>
        <w:t xml:space="preserve">  MSC.404(96) urmează să intre în vigoare la 1 ianuarie 2020</w:t>
      </w:r>
      <w:bookmarkStart w:id="0" w:name="_GoBack"/>
      <w:bookmarkEnd w:id="0"/>
      <w:r w:rsidR="009D5D88">
        <w:rPr>
          <w:rFonts w:ascii="Trebuchet MS" w:hAnsi="Trebuchet MS"/>
          <w:bCs/>
          <w:iCs/>
          <w:sz w:val="22"/>
          <w:szCs w:val="22"/>
        </w:rPr>
        <w:t>.</w:t>
      </w:r>
    </w:p>
    <w:p w:rsidR="00251E59" w:rsidRPr="007D329F" w:rsidRDefault="00251E59" w:rsidP="00251E59">
      <w:pPr>
        <w:autoSpaceDE w:val="0"/>
        <w:autoSpaceDN w:val="0"/>
        <w:adjustRightInd w:val="0"/>
        <w:ind w:left="708"/>
        <w:jc w:val="both"/>
        <w:rPr>
          <w:rFonts w:ascii="Trebuchet MS" w:hAnsi="Trebuchet MS"/>
          <w:bCs/>
          <w:iCs/>
          <w:sz w:val="22"/>
          <w:szCs w:val="22"/>
        </w:rPr>
      </w:pPr>
    </w:p>
    <w:p w:rsidR="0054273C" w:rsidRPr="007D329F" w:rsidRDefault="0054273C" w:rsidP="00BD4D4D">
      <w:pPr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bCs/>
          <w:sz w:val="22"/>
          <w:szCs w:val="22"/>
        </w:rPr>
        <w:t xml:space="preserve">Întrucât la </w:t>
      </w:r>
      <w:r w:rsidR="009823C4" w:rsidRPr="007D329F">
        <w:rPr>
          <w:rFonts w:ascii="Trebuchet MS" w:hAnsi="Trebuchet MS"/>
          <w:sz w:val="22"/>
          <w:szCs w:val="22"/>
        </w:rPr>
        <w:t>1 iulie 20</w:t>
      </w:r>
      <w:r w:rsidR="002F4023" w:rsidRPr="007D329F">
        <w:rPr>
          <w:rFonts w:ascii="Trebuchet MS" w:hAnsi="Trebuchet MS"/>
          <w:sz w:val="22"/>
          <w:szCs w:val="22"/>
        </w:rPr>
        <w:t xml:space="preserve">19 </w:t>
      </w:r>
      <w:r w:rsidR="00781499" w:rsidRPr="007D329F">
        <w:rPr>
          <w:rFonts w:ascii="Trebuchet MS" w:hAnsi="Trebuchet MS"/>
          <w:bCs/>
          <w:sz w:val="22"/>
          <w:szCs w:val="22"/>
        </w:rPr>
        <w:t xml:space="preserve">au fost îndeplinite condițiile de acceptare a amendamentelor la Convenția SOLAS 1974 adoptate prin anexa la Rezoluția </w:t>
      </w:r>
      <w:r w:rsidR="007478E4" w:rsidRPr="007D329F">
        <w:rPr>
          <w:rFonts w:ascii="Trebuchet MS" w:hAnsi="Trebuchet MS"/>
          <w:bCs/>
          <w:sz w:val="22"/>
          <w:szCs w:val="22"/>
        </w:rPr>
        <w:t>MSC.</w:t>
      </w:r>
      <w:r w:rsidR="002338C4" w:rsidRPr="007D329F">
        <w:rPr>
          <w:rFonts w:ascii="Trebuchet MS" w:hAnsi="Trebuchet MS"/>
          <w:bCs/>
          <w:sz w:val="22"/>
          <w:szCs w:val="22"/>
        </w:rPr>
        <w:t>40</w:t>
      </w:r>
      <w:r w:rsidR="009F066F" w:rsidRPr="007D329F">
        <w:rPr>
          <w:rFonts w:ascii="Trebuchet MS" w:hAnsi="Trebuchet MS"/>
          <w:bCs/>
          <w:sz w:val="22"/>
          <w:szCs w:val="22"/>
        </w:rPr>
        <w:t>4</w:t>
      </w:r>
      <w:r w:rsidR="002F4023" w:rsidRPr="007D329F">
        <w:rPr>
          <w:rFonts w:ascii="Trebuchet MS" w:hAnsi="Trebuchet MS"/>
          <w:bCs/>
          <w:sz w:val="22"/>
          <w:szCs w:val="22"/>
        </w:rPr>
        <w:t>(9</w:t>
      </w:r>
      <w:r w:rsidR="009F066F" w:rsidRPr="007D329F">
        <w:rPr>
          <w:rFonts w:ascii="Trebuchet MS" w:hAnsi="Trebuchet MS"/>
          <w:bCs/>
          <w:sz w:val="22"/>
          <w:szCs w:val="22"/>
        </w:rPr>
        <w:t>6</w:t>
      </w:r>
      <w:r w:rsidR="007478E4" w:rsidRPr="007D329F">
        <w:rPr>
          <w:rFonts w:ascii="Trebuchet MS" w:hAnsi="Trebuchet MS"/>
          <w:bCs/>
          <w:sz w:val="22"/>
          <w:szCs w:val="22"/>
        </w:rPr>
        <w:t xml:space="preserve">) </w:t>
      </w:r>
      <w:r w:rsidR="00781499" w:rsidRPr="007D329F">
        <w:rPr>
          <w:rFonts w:ascii="Trebuchet MS" w:hAnsi="Trebuchet MS"/>
          <w:bCs/>
          <w:sz w:val="22"/>
          <w:szCs w:val="22"/>
        </w:rPr>
        <w:t xml:space="preserve">(prin așa-numita procedură de </w:t>
      </w:r>
      <w:r w:rsidR="00781499" w:rsidRPr="007D329F">
        <w:rPr>
          <w:rFonts w:ascii="Trebuchet MS" w:hAnsi="Trebuchet MS"/>
          <w:bCs/>
          <w:i/>
          <w:sz w:val="22"/>
          <w:szCs w:val="22"/>
        </w:rPr>
        <w:t>acceptare tacită</w:t>
      </w:r>
      <w:r w:rsidR="00781499" w:rsidRPr="007D329F">
        <w:rPr>
          <w:rFonts w:ascii="Trebuchet MS" w:hAnsi="Trebuchet MS"/>
          <w:bCs/>
          <w:sz w:val="22"/>
          <w:szCs w:val="22"/>
        </w:rPr>
        <w:t xml:space="preserve">), în conformitate cu prevederile specifice ale acestei convenții precizate în rezoluție, respectivele amendamente </w:t>
      </w:r>
      <w:r w:rsidR="007478E4" w:rsidRPr="007D329F">
        <w:rPr>
          <w:rFonts w:ascii="Trebuchet MS" w:hAnsi="Trebuchet MS"/>
          <w:bCs/>
          <w:sz w:val="22"/>
          <w:szCs w:val="22"/>
        </w:rPr>
        <w:t>vor intra</w:t>
      </w:r>
      <w:r w:rsidR="00781499" w:rsidRPr="007D329F">
        <w:rPr>
          <w:rFonts w:ascii="Trebuchet MS" w:hAnsi="Trebuchet MS"/>
          <w:bCs/>
          <w:sz w:val="22"/>
          <w:szCs w:val="22"/>
        </w:rPr>
        <w:t xml:space="preserve"> în vigoare pe plan internațional la</w:t>
      </w:r>
      <w:r w:rsidRPr="007D329F">
        <w:rPr>
          <w:rFonts w:ascii="Trebuchet MS" w:hAnsi="Trebuchet MS"/>
          <w:bCs/>
          <w:sz w:val="22"/>
          <w:szCs w:val="22"/>
        </w:rPr>
        <w:t xml:space="preserve"> </w:t>
      </w:r>
      <w:r w:rsidR="009823C4" w:rsidRPr="007D329F">
        <w:rPr>
          <w:rFonts w:ascii="Trebuchet MS" w:hAnsi="Trebuchet MS"/>
          <w:sz w:val="22"/>
          <w:szCs w:val="22"/>
        </w:rPr>
        <w:t>1 ianuarie 20</w:t>
      </w:r>
      <w:r w:rsidR="002F4023" w:rsidRPr="007D329F">
        <w:rPr>
          <w:rFonts w:ascii="Trebuchet MS" w:hAnsi="Trebuchet MS"/>
          <w:sz w:val="22"/>
          <w:szCs w:val="22"/>
        </w:rPr>
        <w:t>20</w:t>
      </w:r>
      <w:r w:rsidRPr="007D329F">
        <w:rPr>
          <w:rFonts w:ascii="Trebuchet MS" w:hAnsi="Trebuchet MS"/>
          <w:bCs/>
          <w:sz w:val="22"/>
          <w:szCs w:val="22"/>
        </w:rPr>
        <w:t>.</w:t>
      </w:r>
    </w:p>
    <w:p w:rsidR="0054273C" w:rsidRPr="007D329F" w:rsidRDefault="0054273C" w:rsidP="0054273C">
      <w:pPr>
        <w:jc w:val="both"/>
        <w:rPr>
          <w:rFonts w:ascii="Trebuchet MS" w:hAnsi="Trebuchet MS"/>
          <w:sz w:val="22"/>
          <w:szCs w:val="22"/>
        </w:rPr>
      </w:pPr>
    </w:p>
    <w:p w:rsidR="0054273C" w:rsidRPr="007D329F" w:rsidRDefault="0054273C" w:rsidP="0054273C">
      <w:pPr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 xml:space="preserve">În temeiul prevederilor </w:t>
      </w:r>
      <w:r w:rsidR="007478E4" w:rsidRPr="007D329F">
        <w:rPr>
          <w:rFonts w:ascii="Trebuchet MS" w:hAnsi="Trebuchet MS"/>
          <w:iCs/>
          <w:sz w:val="22"/>
          <w:szCs w:val="22"/>
        </w:rPr>
        <w:t xml:space="preserve">art. 4 alin. (1) din </w:t>
      </w:r>
      <w:r w:rsidR="007D27DF" w:rsidRPr="007D329F">
        <w:rPr>
          <w:rFonts w:ascii="Trebuchet MS" w:hAnsi="Trebuchet MS"/>
          <w:iCs/>
          <w:sz w:val="22"/>
          <w:szCs w:val="22"/>
        </w:rPr>
        <w:t>Ordonanța</w:t>
      </w:r>
      <w:r w:rsidR="007478E4" w:rsidRPr="007D329F">
        <w:rPr>
          <w:rFonts w:ascii="Trebuchet MS" w:hAnsi="Trebuchet MS"/>
          <w:iCs/>
          <w:sz w:val="22"/>
          <w:szCs w:val="22"/>
        </w:rPr>
        <w:t xml:space="preserve"> Guvernului nr. 42/1997 privind transportul maritim </w:t>
      </w:r>
      <w:r w:rsidR="00DD22D7" w:rsidRPr="007D329F">
        <w:rPr>
          <w:rFonts w:ascii="Trebuchet MS" w:hAnsi="Trebuchet MS"/>
          <w:iCs/>
          <w:sz w:val="22"/>
          <w:szCs w:val="22"/>
        </w:rPr>
        <w:t>și</w:t>
      </w:r>
      <w:r w:rsidR="007478E4" w:rsidRPr="007D329F">
        <w:rPr>
          <w:rFonts w:ascii="Trebuchet MS" w:hAnsi="Trebuchet MS"/>
          <w:iCs/>
          <w:sz w:val="22"/>
          <w:szCs w:val="22"/>
        </w:rPr>
        <w:t xml:space="preserve"> pe căile navigabile interioare, republicată, cu modificările şi completările ulterioare, </w:t>
      </w:r>
      <w:r w:rsidR="007478E4" w:rsidRPr="007D329F">
        <w:rPr>
          <w:rFonts w:ascii="Trebuchet MS" w:hAnsi="Trebuchet MS"/>
          <w:sz w:val="22"/>
          <w:szCs w:val="22"/>
        </w:rPr>
        <w:t xml:space="preserve">precum </w:t>
      </w:r>
      <w:r w:rsidR="00DD22D7" w:rsidRPr="007D329F">
        <w:rPr>
          <w:rFonts w:ascii="Trebuchet MS" w:hAnsi="Trebuchet MS"/>
          <w:sz w:val="22"/>
          <w:szCs w:val="22"/>
        </w:rPr>
        <w:t>și</w:t>
      </w:r>
      <w:r w:rsidR="007478E4" w:rsidRPr="007D329F">
        <w:rPr>
          <w:rFonts w:ascii="Trebuchet MS" w:hAnsi="Trebuchet MS"/>
          <w:sz w:val="22"/>
          <w:szCs w:val="22"/>
        </w:rPr>
        <w:t xml:space="preserve"> ale </w:t>
      </w:r>
      <w:r w:rsidRPr="007D329F">
        <w:rPr>
          <w:rFonts w:ascii="Trebuchet MS" w:hAnsi="Trebuchet MS"/>
          <w:sz w:val="22"/>
          <w:szCs w:val="22"/>
        </w:rPr>
        <w:t>art. 2 pct. 20</w:t>
      </w:r>
      <w:r w:rsidR="003B4B73" w:rsidRPr="003B4B73">
        <w:rPr>
          <w:rFonts w:eastAsiaTheme="minorHAnsi"/>
          <w:iCs/>
          <w:sz w:val="28"/>
          <w:szCs w:val="28"/>
        </w:rPr>
        <w:t xml:space="preserve"> </w:t>
      </w:r>
      <w:r w:rsidR="003B4B73" w:rsidRPr="003B4B73">
        <w:rPr>
          <w:rFonts w:ascii="Trebuchet MS" w:hAnsi="Trebuchet MS"/>
          <w:iCs/>
          <w:sz w:val="22"/>
          <w:szCs w:val="22"/>
        </w:rPr>
        <w:t xml:space="preserve">precum și ale art. 5 alin. (4) </w:t>
      </w:r>
      <w:r w:rsidRPr="007D329F">
        <w:rPr>
          <w:rFonts w:ascii="Trebuchet MS" w:hAnsi="Trebuchet MS"/>
          <w:sz w:val="22"/>
          <w:szCs w:val="22"/>
        </w:rPr>
        <w:t xml:space="preserve"> din Hotărârea Guvernului nr. 2</w:t>
      </w:r>
      <w:r w:rsidR="006F0AE2" w:rsidRPr="007D329F">
        <w:rPr>
          <w:rFonts w:ascii="Trebuchet MS" w:hAnsi="Trebuchet MS"/>
          <w:sz w:val="22"/>
          <w:szCs w:val="22"/>
        </w:rPr>
        <w:t>1</w:t>
      </w:r>
      <w:r w:rsidRPr="007D329F">
        <w:rPr>
          <w:rFonts w:ascii="Trebuchet MS" w:hAnsi="Trebuchet MS"/>
          <w:sz w:val="22"/>
          <w:szCs w:val="22"/>
        </w:rPr>
        <w:t>/201</w:t>
      </w:r>
      <w:r w:rsidR="006F0AE2" w:rsidRPr="007D329F">
        <w:rPr>
          <w:rFonts w:ascii="Trebuchet MS" w:hAnsi="Trebuchet MS"/>
          <w:sz w:val="22"/>
          <w:szCs w:val="22"/>
        </w:rPr>
        <w:t>5</w:t>
      </w:r>
      <w:r w:rsidRPr="007D329F">
        <w:rPr>
          <w:rFonts w:ascii="Trebuchet MS" w:hAnsi="Trebuchet MS"/>
          <w:sz w:val="22"/>
          <w:szCs w:val="22"/>
        </w:rPr>
        <w:t xml:space="preserve">, </w:t>
      </w:r>
      <w:r w:rsidR="007478E4" w:rsidRPr="007D329F">
        <w:rPr>
          <w:rFonts w:ascii="Trebuchet MS" w:hAnsi="Trebuchet MS"/>
          <w:sz w:val="22"/>
          <w:szCs w:val="22"/>
        </w:rPr>
        <w:t xml:space="preserve">Ministerul Transporturilor, în calitatea sa de autoritate de stat în domeniul transportului maritim </w:t>
      </w:r>
      <w:r w:rsidR="00DD22D7" w:rsidRPr="007D329F">
        <w:rPr>
          <w:rFonts w:ascii="Trebuchet MS" w:hAnsi="Trebuchet MS"/>
          <w:sz w:val="22"/>
          <w:szCs w:val="22"/>
        </w:rPr>
        <w:t>și</w:t>
      </w:r>
      <w:r w:rsidR="007478E4" w:rsidRPr="007D329F">
        <w:rPr>
          <w:rFonts w:ascii="Trebuchet MS" w:hAnsi="Trebuchet MS"/>
          <w:sz w:val="22"/>
          <w:szCs w:val="22"/>
        </w:rPr>
        <w:t xml:space="preserve"> pe căile navigabile, respectiv de organ de specialitate al </w:t>
      </w:r>
      <w:r w:rsidR="007D27DF" w:rsidRPr="007D329F">
        <w:rPr>
          <w:rFonts w:ascii="Trebuchet MS" w:hAnsi="Trebuchet MS"/>
          <w:sz w:val="22"/>
          <w:szCs w:val="22"/>
        </w:rPr>
        <w:t>administrației</w:t>
      </w:r>
      <w:r w:rsidR="007478E4" w:rsidRPr="007D329F">
        <w:rPr>
          <w:rFonts w:ascii="Trebuchet MS" w:hAnsi="Trebuchet MS"/>
          <w:sz w:val="22"/>
          <w:szCs w:val="22"/>
        </w:rPr>
        <w:t xml:space="preserve"> publice centrale, asigură ducerea la îndeplinire a </w:t>
      </w:r>
      <w:r w:rsidR="007D27DF" w:rsidRPr="007D329F">
        <w:rPr>
          <w:rFonts w:ascii="Trebuchet MS" w:hAnsi="Trebuchet MS"/>
          <w:sz w:val="22"/>
          <w:szCs w:val="22"/>
        </w:rPr>
        <w:t>obligațiilor</w:t>
      </w:r>
      <w:r w:rsidR="007478E4" w:rsidRPr="007D329F">
        <w:rPr>
          <w:rFonts w:ascii="Trebuchet MS" w:hAnsi="Trebuchet MS"/>
          <w:sz w:val="22"/>
          <w:szCs w:val="22"/>
        </w:rPr>
        <w:t xml:space="preserve"> ce revin statului din acordurile </w:t>
      </w:r>
      <w:r w:rsidR="00DD22D7" w:rsidRPr="007D329F">
        <w:rPr>
          <w:rFonts w:ascii="Trebuchet MS" w:hAnsi="Trebuchet MS"/>
          <w:sz w:val="22"/>
          <w:szCs w:val="22"/>
        </w:rPr>
        <w:t>și</w:t>
      </w:r>
      <w:r w:rsidR="007478E4" w:rsidRPr="007D329F">
        <w:rPr>
          <w:rFonts w:ascii="Trebuchet MS" w:hAnsi="Trebuchet MS"/>
          <w:sz w:val="22"/>
          <w:szCs w:val="22"/>
        </w:rPr>
        <w:t xml:space="preserve"> </w:t>
      </w:r>
      <w:r w:rsidR="007D27DF" w:rsidRPr="007D329F">
        <w:rPr>
          <w:rFonts w:ascii="Trebuchet MS" w:hAnsi="Trebuchet MS"/>
          <w:sz w:val="22"/>
          <w:szCs w:val="22"/>
        </w:rPr>
        <w:t>convențiile</w:t>
      </w:r>
      <w:r w:rsidR="007478E4" w:rsidRPr="007D329F">
        <w:rPr>
          <w:rFonts w:ascii="Trebuchet MS" w:hAnsi="Trebuchet MS"/>
          <w:sz w:val="22"/>
          <w:szCs w:val="22"/>
        </w:rPr>
        <w:t xml:space="preserve"> </w:t>
      </w:r>
      <w:r w:rsidR="007D27DF" w:rsidRPr="007D329F">
        <w:rPr>
          <w:rFonts w:ascii="Trebuchet MS" w:hAnsi="Trebuchet MS"/>
          <w:sz w:val="22"/>
          <w:szCs w:val="22"/>
        </w:rPr>
        <w:t>internaționale</w:t>
      </w:r>
      <w:r w:rsidR="007478E4" w:rsidRPr="007D329F">
        <w:rPr>
          <w:rFonts w:ascii="Trebuchet MS" w:hAnsi="Trebuchet MS"/>
          <w:sz w:val="22"/>
          <w:szCs w:val="22"/>
        </w:rPr>
        <w:t xml:space="preserve"> la care România este parte și, respectiv, ia măsuri de aplicare a </w:t>
      </w:r>
      <w:r w:rsidR="007D27DF" w:rsidRPr="007D329F">
        <w:rPr>
          <w:rFonts w:ascii="Trebuchet MS" w:hAnsi="Trebuchet MS"/>
          <w:sz w:val="22"/>
          <w:szCs w:val="22"/>
        </w:rPr>
        <w:t>convențiilor</w:t>
      </w:r>
      <w:r w:rsidR="007478E4" w:rsidRPr="007D329F">
        <w:rPr>
          <w:rFonts w:ascii="Trebuchet MS" w:hAnsi="Trebuchet MS"/>
          <w:sz w:val="22"/>
          <w:szCs w:val="22"/>
        </w:rPr>
        <w:t xml:space="preserve"> </w:t>
      </w:r>
      <w:r w:rsidR="007D27DF" w:rsidRPr="007D329F">
        <w:rPr>
          <w:rFonts w:ascii="Trebuchet MS" w:hAnsi="Trebuchet MS"/>
          <w:sz w:val="22"/>
          <w:szCs w:val="22"/>
        </w:rPr>
        <w:t>internaționale</w:t>
      </w:r>
      <w:r w:rsidR="007478E4" w:rsidRPr="007D329F">
        <w:rPr>
          <w:rFonts w:ascii="Trebuchet MS" w:hAnsi="Trebuchet MS"/>
          <w:sz w:val="22"/>
          <w:szCs w:val="22"/>
        </w:rPr>
        <w:t xml:space="preserve"> din domeniul său de activitate.</w:t>
      </w:r>
    </w:p>
    <w:p w:rsidR="0054273C" w:rsidRPr="007D329F" w:rsidRDefault="0054273C" w:rsidP="0054273C">
      <w:pPr>
        <w:jc w:val="both"/>
        <w:rPr>
          <w:rFonts w:ascii="Trebuchet MS" w:hAnsi="Trebuchet MS"/>
          <w:sz w:val="22"/>
          <w:szCs w:val="22"/>
        </w:rPr>
      </w:pPr>
    </w:p>
    <w:p w:rsidR="0054273C" w:rsidRPr="007D329F" w:rsidRDefault="0054273C" w:rsidP="0054273C">
      <w:pPr>
        <w:tabs>
          <w:tab w:val="left" w:pos="851"/>
        </w:tabs>
        <w:jc w:val="both"/>
        <w:rPr>
          <w:rFonts w:ascii="Trebuchet MS" w:hAnsi="Trebuchet MS"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ab/>
        <w:t>Având în vedere cele de mai sus, am elaborat alăturatul proiect de</w:t>
      </w:r>
      <w:r w:rsidRPr="007D329F">
        <w:rPr>
          <w:rFonts w:ascii="Trebuchet MS" w:hAnsi="Trebuchet MS"/>
          <w:i/>
          <w:sz w:val="22"/>
          <w:szCs w:val="22"/>
        </w:rPr>
        <w:t xml:space="preserve"> Ordin al ministrului transporturilor </w:t>
      </w:r>
      <w:r w:rsidR="00351725" w:rsidRPr="007D329F">
        <w:rPr>
          <w:rFonts w:ascii="Trebuchet MS" w:hAnsi="Trebuchet MS"/>
          <w:i/>
          <w:sz w:val="22"/>
          <w:szCs w:val="22"/>
        </w:rPr>
        <w:t>privind</w:t>
      </w:r>
      <w:r w:rsidR="00BD4D4D" w:rsidRPr="007D329F">
        <w:rPr>
          <w:rFonts w:ascii="Trebuchet MS" w:hAnsi="Trebuchet MS"/>
          <w:i/>
          <w:sz w:val="22"/>
          <w:szCs w:val="22"/>
        </w:rPr>
        <w:t xml:space="preserve"> publicarea acceptării amendamentelor la Convenția internațională din 1974 pentru ocrotirea vieții omenești pe mare, </w:t>
      </w:r>
      <w:r w:rsidR="007D27DF" w:rsidRPr="007D329F">
        <w:rPr>
          <w:rFonts w:ascii="Trebuchet MS" w:hAnsi="Trebuchet MS"/>
          <w:i/>
          <w:sz w:val="22"/>
          <w:szCs w:val="22"/>
        </w:rPr>
        <w:t>așa</w:t>
      </w:r>
      <w:r w:rsidR="00BD4D4D" w:rsidRPr="007D329F">
        <w:rPr>
          <w:rFonts w:ascii="Trebuchet MS" w:hAnsi="Trebuchet MS"/>
          <w:i/>
          <w:sz w:val="22"/>
          <w:szCs w:val="22"/>
        </w:rPr>
        <w:t xml:space="preserve"> cum a fost amendată, adoptate de </w:t>
      </w:r>
      <w:r w:rsidR="007D27DF" w:rsidRPr="007D329F">
        <w:rPr>
          <w:rFonts w:ascii="Trebuchet MS" w:hAnsi="Trebuchet MS"/>
          <w:i/>
          <w:sz w:val="22"/>
          <w:szCs w:val="22"/>
        </w:rPr>
        <w:t>Organizația</w:t>
      </w:r>
      <w:r w:rsidR="00BD4D4D" w:rsidRPr="007D329F">
        <w:rPr>
          <w:rFonts w:ascii="Trebuchet MS" w:hAnsi="Trebuchet MS"/>
          <w:i/>
          <w:sz w:val="22"/>
          <w:szCs w:val="22"/>
        </w:rPr>
        <w:t xml:space="preserve"> Maritimă </w:t>
      </w:r>
      <w:r w:rsidR="007D27DF" w:rsidRPr="007D329F">
        <w:rPr>
          <w:rFonts w:ascii="Trebuchet MS" w:hAnsi="Trebuchet MS"/>
          <w:i/>
          <w:sz w:val="22"/>
          <w:szCs w:val="22"/>
        </w:rPr>
        <w:t>Internațională</w:t>
      </w:r>
      <w:r w:rsidR="00BD4D4D" w:rsidRPr="007D329F">
        <w:rPr>
          <w:rFonts w:ascii="Trebuchet MS" w:hAnsi="Trebuchet MS"/>
          <w:i/>
          <w:sz w:val="22"/>
          <w:szCs w:val="22"/>
        </w:rPr>
        <w:t xml:space="preserve"> prin </w:t>
      </w:r>
      <w:r w:rsidR="007D27DF" w:rsidRPr="007D329F">
        <w:rPr>
          <w:rFonts w:ascii="Trebuchet MS" w:hAnsi="Trebuchet MS"/>
          <w:i/>
          <w:sz w:val="22"/>
          <w:szCs w:val="22"/>
        </w:rPr>
        <w:t>Rezoluția</w:t>
      </w:r>
      <w:r w:rsidR="00BD4D4D" w:rsidRPr="007D329F">
        <w:rPr>
          <w:rFonts w:ascii="Trebuchet MS" w:hAnsi="Trebuchet MS"/>
          <w:i/>
          <w:sz w:val="22"/>
          <w:szCs w:val="22"/>
        </w:rPr>
        <w:t xml:space="preserve"> </w:t>
      </w:r>
      <w:r w:rsidR="00731983" w:rsidRPr="007D329F">
        <w:rPr>
          <w:rFonts w:ascii="Trebuchet MS" w:hAnsi="Trebuchet MS"/>
          <w:i/>
          <w:sz w:val="22"/>
          <w:szCs w:val="22"/>
        </w:rPr>
        <w:t>MSC.</w:t>
      </w:r>
      <w:r w:rsidR="002338C4" w:rsidRPr="007D329F">
        <w:rPr>
          <w:rFonts w:ascii="Trebuchet MS" w:hAnsi="Trebuchet MS"/>
          <w:i/>
          <w:sz w:val="22"/>
          <w:szCs w:val="22"/>
        </w:rPr>
        <w:t>40</w:t>
      </w:r>
      <w:r w:rsidR="009F066F" w:rsidRPr="007D329F">
        <w:rPr>
          <w:rFonts w:ascii="Trebuchet MS" w:hAnsi="Trebuchet MS"/>
          <w:i/>
          <w:sz w:val="22"/>
          <w:szCs w:val="22"/>
        </w:rPr>
        <w:t>4</w:t>
      </w:r>
      <w:r w:rsidR="002F4023" w:rsidRPr="007D329F">
        <w:rPr>
          <w:rFonts w:ascii="Trebuchet MS" w:hAnsi="Trebuchet MS"/>
          <w:i/>
          <w:sz w:val="22"/>
          <w:szCs w:val="22"/>
        </w:rPr>
        <w:t>(9</w:t>
      </w:r>
      <w:r w:rsidR="009F066F" w:rsidRPr="007D329F">
        <w:rPr>
          <w:rFonts w:ascii="Trebuchet MS" w:hAnsi="Trebuchet MS"/>
          <w:i/>
          <w:sz w:val="22"/>
          <w:szCs w:val="22"/>
        </w:rPr>
        <w:t>6</w:t>
      </w:r>
      <w:r w:rsidR="00731983" w:rsidRPr="007D329F">
        <w:rPr>
          <w:rFonts w:ascii="Trebuchet MS" w:hAnsi="Trebuchet MS"/>
          <w:i/>
          <w:sz w:val="22"/>
          <w:szCs w:val="22"/>
        </w:rPr>
        <w:t xml:space="preserve">) a Comitetului de </w:t>
      </w:r>
      <w:r w:rsidR="007D27DF" w:rsidRPr="007D329F">
        <w:rPr>
          <w:rFonts w:ascii="Trebuchet MS" w:hAnsi="Trebuchet MS"/>
          <w:i/>
          <w:sz w:val="22"/>
          <w:szCs w:val="22"/>
        </w:rPr>
        <w:t>siguranță</w:t>
      </w:r>
      <w:r w:rsidR="00731983" w:rsidRPr="007D329F">
        <w:rPr>
          <w:rFonts w:ascii="Trebuchet MS" w:hAnsi="Trebuchet MS"/>
          <w:i/>
          <w:sz w:val="22"/>
          <w:szCs w:val="22"/>
        </w:rPr>
        <w:t xml:space="preserve"> maritimă din </w:t>
      </w:r>
      <w:r w:rsidR="009F066F" w:rsidRPr="007D329F">
        <w:rPr>
          <w:rFonts w:ascii="Trebuchet MS" w:hAnsi="Trebuchet MS"/>
          <w:i/>
          <w:sz w:val="22"/>
          <w:szCs w:val="22"/>
        </w:rPr>
        <w:t>19 mai</w:t>
      </w:r>
      <w:r w:rsidR="002F4023" w:rsidRPr="007D329F">
        <w:rPr>
          <w:rFonts w:ascii="Trebuchet MS" w:hAnsi="Trebuchet MS"/>
          <w:i/>
          <w:sz w:val="22"/>
          <w:szCs w:val="22"/>
        </w:rPr>
        <w:t xml:space="preserve"> 2016</w:t>
      </w:r>
      <w:r w:rsidRPr="007D329F">
        <w:rPr>
          <w:rFonts w:ascii="Trebuchet MS" w:hAnsi="Trebuchet MS"/>
          <w:bCs/>
          <w:i/>
          <w:sz w:val="22"/>
          <w:szCs w:val="22"/>
        </w:rPr>
        <w:t xml:space="preserve">, </w:t>
      </w:r>
      <w:r w:rsidRPr="007D329F">
        <w:rPr>
          <w:rFonts w:ascii="Trebuchet MS" w:hAnsi="Trebuchet MS"/>
          <w:sz w:val="22"/>
          <w:szCs w:val="22"/>
        </w:rPr>
        <w:t xml:space="preserve">pe care, dacă </w:t>
      </w:r>
      <w:r w:rsidR="007D27DF" w:rsidRPr="007D329F">
        <w:rPr>
          <w:rFonts w:ascii="Trebuchet MS" w:hAnsi="Trebuchet MS"/>
          <w:sz w:val="22"/>
          <w:szCs w:val="22"/>
        </w:rPr>
        <w:t>sunteți</w:t>
      </w:r>
      <w:r w:rsidRPr="007D329F">
        <w:rPr>
          <w:rFonts w:ascii="Trebuchet MS" w:hAnsi="Trebuchet MS"/>
          <w:sz w:val="22"/>
          <w:szCs w:val="22"/>
        </w:rPr>
        <w:t xml:space="preserve"> de acord, vă rugăm să îl aprobați.</w:t>
      </w:r>
    </w:p>
    <w:p w:rsidR="0054273C" w:rsidRPr="007D329F" w:rsidRDefault="0054273C" w:rsidP="0054273C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17C20" w:rsidRPr="007D329F" w:rsidRDefault="00B17C20" w:rsidP="0054273C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E356E9" w:rsidRPr="007D329F" w:rsidRDefault="00E356E9" w:rsidP="00E356E9">
      <w:pPr>
        <w:rPr>
          <w:rFonts w:ascii="Trebuchet MS" w:hAnsi="Trebuchet MS"/>
          <w:sz w:val="22"/>
          <w:szCs w:val="22"/>
          <w:lang w:eastAsia="ro-RO"/>
        </w:rPr>
      </w:pPr>
    </w:p>
    <w:p w:rsidR="0034489B" w:rsidRPr="007D329F" w:rsidRDefault="0034489B" w:rsidP="0034489B">
      <w:pPr>
        <w:pStyle w:val="Heading2"/>
        <w:rPr>
          <w:rFonts w:ascii="Trebuchet MS" w:hAnsi="Trebuchet MS"/>
          <w:sz w:val="22"/>
          <w:szCs w:val="22"/>
        </w:rPr>
      </w:pPr>
      <w:r w:rsidRPr="007D329F">
        <w:rPr>
          <w:rFonts w:ascii="Trebuchet MS" w:hAnsi="Trebuchet MS"/>
          <w:sz w:val="22"/>
          <w:szCs w:val="22"/>
        </w:rPr>
        <w:t xml:space="preserve">DIRECTOR </w:t>
      </w:r>
    </w:p>
    <w:p w:rsidR="0034489B" w:rsidRPr="007D329F" w:rsidRDefault="0034489B" w:rsidP="0034489B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635FE2" w:rsidRPr="007D329F" w:rsidRDefault="00A31D2C" w:rsidP="0034489B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7D329F">
        <w:rPr>
          <w:rFonts w:ascii="Trebuchet MS" w:hAnsi="Trebuchet MS"/>
          <w:b/>
          <w:bCs/>
          <w:sz w:val="22"/>
          <w:szCs w:val="22"/>
        </w:rPr>
        <w:t>Gabriela MURGEANU</w:t>
      </w:r>
    </w:p>
    <w:sectPr w:rsidR="00635FE2" w:rsidRPr="007D329F" w:rsidSect="007D329F">
      <w:footerReference w:type="even" r:id="rId8"/>
      <w:footerReference w:type="default" r:id="rId9"/>
      <w:pgSz w:w="11907" w:h="16840" w:code="9"/>
      <w:pgMar w:top="993" w:right="1107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1B" w:rsidRDefault="00C1491B">
      <w:r>
        <w:separator/>
      </w:r>
    </w:p>
  </w:endnote>
  <w:endnote w:type="continuationSeparator" w:id="0">
    <w:p w:rsidR="00C1491B" w:rsidRDefault="00C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01" w:rsidRDefault="002F4E01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E01" w:rsidRDefault="002F4E01" w:rsidP="0037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01" w:rsidRDefault="002F4E01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91B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E01" w:rsidRDefault="002F4E01" w:rsidP="003717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1B" w:rsidRDefault="00C1491B">
      <w:r>
        <w:separator/>
      </w:r>
    </w:p>
  </w:footnote>
  <w:footnote w:type="continuationSeparator" w:id="0">
    <w:p w:rsidR="00C1491B" w:rsidRDefault="00C1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ABE"/>
    <w:multiLevelType w:val="hybridMultilevel"/>
    <w:tmpl w:val="9392BAFA"/>
    <w:lvl w:ilvl="0" w:tplc="0DE8B8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366"/>
    <w:multiLevelType w:val="hybridMultilevel"/>
    <w:tmpl w:val="3078CA7A"/>
    <w:lvl w:ilvl="0" w:tplc="575E3470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F703F"/>
    <w:multiLevelType w:val="hybridMultilevel"/>
    <w:tmpl w:val="CC321D68"/>
    <w:lvl w:ilvl="0" w:tplc="686212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60534"/>
    <w:multiLevelType w:val="hybridMultilevel"/>
    <w:tmpl w:val="0C8CD08E"/>
    <w:lvl w:ilvl="0" w:tplc="0DE8B86A">
      <w:start w:val="1"/>
      <w:numFmt w:val="decimal"/>
      <w:lvlText w:val=".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113265"/>
    <w:multiLevelType w:val="hybridMultilevel"/>
    <w:tmpl w:val="04848696"/>
    <w:lvl w:ilvl="0" w:tplc="68621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3643"/>
    <w:multiLevelType w:val="hybridMultilevel"/>
    <w:tmpl w:val="BB788AE2"/>
    <w:lvl w:ilvl="0" w:tplc="DE1C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6346"/>
    <w:multiLevelType w:val="hybridMultilevel"/>
    <w:tmpl w:val="04CAFD44"/>
    <w:lvl w:ilvl="0" w:tplc="D73EE30C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4934C4"/>
    <w:multiLevelType w:val="hybridMultilevel"/>
    <w:tmpl w:val="D55A9DA2"/>
    <w:lvl w:ilvl="0" w:tplc="D61EC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37ECE"/>
    <w:multiLevelType w:val="hybridMultilevel"/>
    <w:tmpl w:val="7488F70C"/>
    <w:lvl w:ilvl="0" w:tplc="610218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83CA6"/>
    <w:multiLevelType w:val="multilevel"/>
    <w:tmpl w:val="F9A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275CF"/>
    <w:multiLevelType w:val="hybridMultilevel"/>
    <w:tmpl w:val="7E48023C"/>
    <w:lvl w:ilvl="0" w:tplc="1EF85E3C">
      <w:start w:val="1"/>
      <w:numFmt w:val="decimal"/>
      <w:lvlText w:val="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C5D87"/>
    <w:multiLevelType w:val="hybridMultilevel"/>
    <w:tmpl w:val="A7C497EA"/>
    <w:lvl w:ilvl="0" w:tplc="68621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313A"/>
    <w:multiLevelType w:val="multilevel"/>
    <w:tmpl w:val="83F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63"/>
    <w:rsid w:val="00003368"/>
    <w:rsid w:val="00004D17"/>
    <w:rsid w:val="00017729"/>
    <w:rsid w:val="00021ABB"/>
    <w:rsid w:val="00034A53"/>
    <w:rsid w:val="00045958"/>
    <w:rsid w:val="0005087B"/>
    <w:rsid w:val="00052259"/>
    <w:rsid w:val="00062A4A"/>
    <w:rsid w:val="000630E3"/>
    <w:rsid w:val="00066D1E"/>
    <w:rsid w:val="00081D9D"/>
    <w:rsid w:val="000841CD"/>
    <w:rsid w:val="00085D9B"/>
    <w:rsid w:val="00090492"/>
    <w:rsid w:val="0009118E"/>
    <w:rsid w:val="0009140C"/>
    <w:rsid w:val="000916E1"/>
    <w:rsid w:val="0009190B"/>
    <w:rsid w:val="00096130"/>
    <w:rsid w:val="000A4DFA"/>
    <w:rsid w:val="000B1E84"/>
    <w:rsid w:val="000B434E"/>
    <w:rsid w:val="000C001B"/>
    <w:rsid w:val="000C159E"/>
    <w:rsid w:val="000D2F48"/>
    <w:rsid w:val="000E0CDD"/>
    <w:rsid w:val="000E4596"/>
    <w:rsid w:val="000F3062"/>
    <w:rsid w:val="0010207E"/>
    <w:rsid w:val="00105604"/>
    <w:rsid w:val="0010655C"/>
    <w:rsid w:val="00115DD8"/>
    <w:rsid w:val="001244DB"/>
    <w:rsid w:val="001309F4"/>
    <w:rsid w:val="0013554D"/>
    <w:rsid w:val="00144445"/>
    <w:rsid w:val="0015531F"/>
    <w:rsid w:val="00160209"/>
    <w:rsid w:val="00165694"/>
    <w:rsid w:val="00165D70"/>
    <w:rsid w:val="00166EE6"/>
    <w:rsid w:val="00173443"/>
    <w:rsid w:val="00180556"/>
    <w:rsid w:val="00195563"/>
    <w:rsid w:val="001A119E"/>
    <w:rsid w:val="001A2753"/>
    <w:rsid w:val="001C51C3"/>
    <w:rsid w:val="001C7801"/>
    <w:rsid w:val="001D00F2"/>
    <w:rsid w:val="001E2695"/>
    <w:rsid w:val="001E3CBC"/>
    <w:rsid w:val="001E57E5"/>
    <w:rsid w:val="001F0B8B"/>
    <w:rsid w:val="001F5899"/>
    <w:rsid w:val="00201D6C"/>
    <w:rsid w:val="00201DE2"/>
    <w:rsid w:val="00203264"/>
    <w:rsid w:val="002069D8"/>
    <w:rsid w:val="00210699"/>
    <w:rsid w:val="00216CE8"/>
    <w:rsid w:val="00226DA0"/>
    <w:rsid w:val="0023037E"/>
    <w:rsid w:val="00230A0B"/>
    <w:rsid w:val="002338C4"/>
    <w:rsid w:val="00240D3A"/>
    <w:rsid w:val="002411F3"/>
    <w:rsid w:val="00242EA4"/>
    <w:rsid w:val="00246C3F"/>
    <w:rsid w:val="00246D87"/>
    <w:rsid w:val="00247280"/>
    <w:rsid w:val="00251E59"/>
    <w:rsid w:val="002529DD"/>
    <w:rsid w:val="00254451"/>
    <w:rsid w:val="00255182"/>
    <w:rsid w:val="002573F9"/>
    <w:rsid w:val="002604F5"/>
    <w:rsid w:val="0026491E"/>
    <w:rsid w:val="00264BA1"/>
    <w:rsid w:val="0026515F"/>
    <w:rsid w:val="00276BD9"/>
    <w:rsid w:val="00281641"/>
    <w:rsid w:val="002830D5"/>
    <w:rsid w:val="00285FCE"/>
    <w:rsid w:val="00290631"/>
    <w:rsid w:val="00292DC3"/>
    <w:rsid w:val="002931DF"/>
    <w:rsid w:val="00293C94"/>
    <w:rsid w:val="0029493F"/>
    <w:rsid w:val="002A599A"/>
    <w:rsid w:val="002A5DC9"/>
    <w:rsid w:val="002A76F8"/>
    <w:rsid w:val="002B07AF"/>
    <w:rsid w:val="002C111C"/>
    <w:rsid w:val="002C1233"/>
    <w:rsid w:val="002C4AEB"/>
    <w:rsid w:val="002C559E"/>
    <w:rsid w:val="002C6EF4"/>
    <w:rsid w:val="002E3CCB"/>
    <w:rsid w:val="002E3F72"/>
    <w:rsid w:val="002E43E2"/>
    <w:rsid w:val="002E4C60"/>
    <w:rsid w:val="002E52E8"/>
    <w:rsid w:val="002E6E00"/>
    <w:rsid w:val="002E7AB7"/>
    <w:rsid w:val="002F191D"/>
    <w:rsid w:val="002F2630"/>
    <w:rsid w:val="002F4023"/>
    <w:rsid w:val="002F4E01"/>
    <w:rsid w:val="00307581"/>
    <w:rsid w:val="0031052A"/>
    <w:rsid w:val="00313D46"/>
    <w:rsid w:val="0032029D"/>
    <w:rsid w:val="003235D3"/>
    <w:rsid w:val="00325E41"/>
    <w:rsid w:val="00326CA0"/>
    <w:rsid w:val="003311CC"/>
    <w:rsid w:val="00334B9C"/>
    <w:rsid w:val="00343D9A"/>
    <w:rsid w:val="0034489B"/>
    <w:rsid w:val="00347630"/>
    <w:rsid w:val="00351725"/>
    <w:rsid w:val="00351CE4"/>
    <w:rsid w:val="00353825"/>
    <w:rsid w:val="0035499A"/>
    <w:rsid w:val="00354A3D"/>
    <w:rsid w:val="00355A48"/>
    <w:rsid w:val="003645DC"/>
    <w:rsid w:val="00367E8D"/>
    <w:rsid w:val="00371775"/>
    <w:rsid w:val="0038199C"/>
    <w:rsid w:val="003869D9"/>
    <w:rsid w:val="00387BEE"/>
    <w:rsid w:val="00393EF2"/>
    <w:rsid w:val="003A3494"/>
    <w:rsid w:val="003A5C07"/>
    <w:rsid w:val="003B4654"/>
    <w:rsid w:val="003B4B73"/>
    <w:rsid w:val="003C1E77"/>
    <w:rsid w:val="003C6E1D"/>
    <w:rsid w:val="003D1F46"/>
    <w:rsid w:val="003D59B5"/>
    <w:rsid w:val="003D66AA"/>
    <w:rsid w:val="003D7589"/>
    <w:rsid w:val="003E3301"/>
    <w:rsid w:val="003E42A4"/>
    <w:rsid w:val="00410119"/>
    <w:rsid w:val="004150C9"/>
    <w:rsid w:val="004164D1"/>
    <w:rsid w:val="004224AE"/>
    <w:rsid w:val="00424441"/>
    <w:rsid w:val="004313FF"/>
    <w:rsid w:val="00433649"/>
    <w:rsid w:val="004361E4"/>
    <w:rsid w:val="00441C68"/>
    <w:rsid w:val="00443566"/>
    <w:rsid w:val="00447739"/>
    <w:rsid w:val="00450763"/>
    <w:rsid w:val="00453A42"/>
    <w:rsid w:val="0045500F"/>
    <w:rsid w:val="00456816"/>
    <w:rsid w:val="00466764"/>
    <w:rsid w:val="004703B9"/>
    <w:rsid w:val="0047053D"/>
    <w:rsid w:val="00470ACD"/>
    <w:rsid w:val="0048286A"/>
    <w:rsid w:val="004846DB"/>
    <w:rsid w:val="00485982"/>
    <w:rsid w:val="0049074E"/>
    <w:rsid w:val="004A02C3"/>
    <w:rsid w:val="004A4958"/>
    <w:rsid w:val="004A6F02"/>
    <w:rsid w:val="004B7EFC"/>
    <w:rsid w:val="004C1B59"/>
    <w:rsid w:val="004C2A9B"/>
    <w:rsid w:val="004D36E9"/>
    <w:rsid w:val="004E5301"/>
    <w:rsid w:val="004E5760"/>
    <w:rsid w:val="004F21F2"/>
    <w:rsid w:val="004F7700"/>
    <w:rsid w:val="00524A4F"/>
    <w:rsid w:val="00530D55"/>
    <w:rsid w:val="00530EB3"/>
    <w:rsid w:val="00537808"/>
    <w:rsid w:val="00537DCE"/>
    <w:rsid w:val="0054273C"/>
    <w:rsid w:val="005469C0"/>
    <w:rsid w:val="0055717B"/>
    <w:rsid w:val="00561B78"/>
    <w:rsid w:val="00562B0A"/>
    <w:rsid w:val="00572A45"/>
    <w:rsid w:val="0057514C"/>
    <w:rsid w:val="00575AB0"/>
    <w:rsid w:val="005818C6"/>
    <w:rsid w:val="00593C90"/>
    <w:rsid w:val="005B1CE3"/>
    <w:rsid w:val="005B3474"/>
    <w:rsid w:val="005B4A5C"/>
    <w:rsid w:val="005B4C46"/>
    <w:rsid w:val="005B5C56"/>
    <w:rsid w:val="005C059D"/>
    <w:rsid w:val="005C74A7"/>
    <w:rsid w:val="005C7953"/>
    <w:rsid w:val="005E0097"/>
    <w:rsid w:val="005E4FDF"/>
    <w:rsid w:val="005F18B3"/>
    <w:rsid w:val="00602DF0"/>
    <w:rsid w:val="00603619"/>
    <w:rsid w:val="00604D33"/>
    <w:rsid w:val="00607421"/>
    <w:rsid w:val="00611CC7"/>
    <w:rsid w:val="00612381"/>
    <w:rsid w:val="00617BB3"/>
    <w:rsid w:val="0062412D"/>
    <w:rsid w:val="00626065"/>
    <w:rsid w:val="00635F58"/>
    <w:rsid w:val="00635FE2"/>
    <w:rsid w:val="00636763"/>
    <w:rsid w:val="00640FA7"/>
    <w:rsid w:val="00644BF8"/>
    <w:rsid w:val="00651171"/>
    <w:rsid w:val="0065132F"/>
    <w:rsid w:val="006561FA"/>
    <w:rsid w:val="006708EE"/>
    <w:rsid w:val="00671ED1"/>
    <w:rsid w:val="00674077"/>
    <w:rsid w:val="00675729"/>
    <w:rsid w:val="00676E84"/>
    <w:rsid w:val="00684123"/>
    <w:rsid w:val="00684FFA"/>
    <w:rsid w:val="00685A8E"/>
    <w:rsid w:val="006908AD"/>
    <w:rsid w:val="00690929"/>
    <w:rsid w:val="00692DA6"/>
    <w:rsid w:val="006A3CC8"/>
    <w:rsid w:val="006A5F69"/>
    <w:rsid w:val="006A73A4"/>
    <w:rsid w:val="006B5D42"/>
    <w:rsid w:val="006C0184"/>
    <w:rsid w:val="006C7856"/>
    <w:rsid w:val="006D42A2"/>
    <w:rsid w:val="006E08E6"/>
    <w:rsid w:val="006E0ADA"/>
    <w:rsid w:val="006F0AE2"/>
    <w:rsid w:val="006F2E9E"/>
    <w:rsid w:val="00702772"/>
    <w:rsid w:val="00705376"/>
    <w:rsid w:val="007109A7"/>
    <w:rsid w:val="0071684A"/>
    <w:rsid w:val="0073069D"/>
    <w:rsid w:val="00731983"/>
    <w:rsid w:val="00735FDF"/>
    <w:rsid w:val="00737D2E"/>
    <w:rsid w:val="00740FAA"/>
    <w:rsid w:val="00747227"/>
    <w:rsid w:val="007478E4"/>
    <w:rsid w:val="00750792"/>
    <w:rsid w:val="007508AA"/>
    <w:rsid w:val="0075192A"/>
    <w:rsid w:val="0077384B"/>
    <w:rsid w:val="007749D6"/>
    <w:rsid w:val="00775999"/>
    <w:rsid w:val="00776F12"/>
    <w:rsid w:val="0078013D"/>
    <w:rsid w:val="00781499"/>
    <w:rsid w:val="007827EC"/>
    <w:rsid w:val="0079623C"/>
    <w:rsid w:val="007A2959"/>
    <w:rsid w:val="007A2AAE"/>
    <w:rsid w:val="007A562B"/>
    <w:rsid w:val="007A7812"/>
    <w:rsid w:val="007B052E"/>
    <w:rsid w:val="007B0BDC"/>
    <w:rsid w:val="007B1E01"/>
    <w:rsid w:val="007D27DF"/>
    <w:rsid w:val="007D329F"/>
    <w:rsid w:val="007D79F0"/>
    <w:rsid w:val="007E714A"/>
    <w:rsid w:val="007E754E"/>
    <w:rsid w:val="007F6E56"/>
    <w:rsid w:val="00812151"/>
    <w:rsid w:val="00821AFE"/>
    <w:rsid w:val="00824E3A"/>
    <w:rsid w:val="00825E48"/>
    <w:rsid w:val="00836F92"/>
    <w:rsid w:val="0084083B"/>
    <w:rsid w:val="00850A17"/>
    <w:rsid w:val="00854612"/>
    <w:rsid w:val="00864CA1"/>
    <w:rsid w:val="008720B7"/>
    <w:rsid w:val="00881015"/>
    <w:rsid w:val="00881BF5"/>
    <w:rsid w:val="008833C9"/>
    <w:rsid w:val="00891752"/>
    <w:rsid w:val="008939B0"/>
    <w:rsid w:val="008948F1"/>
    <w:rsid w:val="00894E35"/>
    <w:rsid w:val="008A3907"/>
    <w:rsid w:val="008A3E4A"/>
    <w:rsid w:val="008B1AF4"/>
    <w:rsid w:val="008B54CF"/>
    <w:rsid w:val="008C41C1"/>
    <w:rsid w:val="008C661B"/>
    <w:rsid w:val="008D2D4F"/>
    <w:rsid w:val="008E2EAA"/>
    <w:rsid w:val="008F3B04"/>
    <w:rsid w:val="00900F08"/>
    <w:rsid w:val="009063D3"/>
    <w:rsid w:val="00923701"/>
    <w:rsid w:val="009335E6"/>
    <w:rsid w:val="009342F9"/>
    <w:rsid w:val="00943E99"/>
    <w:rsid w:val="009702FE"/>
    <w:rsid w:val="009823C4"/>
    <w:rsid w:val="00984858"/>
    <w:rsid w:val="00985443"/>
    <w:rsid w:val="0098787F"/>
    <w:rsid w:val="0099174E"/>
    <w:rsid w:val="00992818"/>
    <w:rsid w:val="00992D3D"/>
    <w:rsid w:val="009A1953"/>
    <w:rsid w:val="009A2DF3"/>
    <w:rsid w:val="009A5C1C"/>
    <w:rsid w:val="009B25BA"/>
    <w:rsid w:val="009B4D24"/>
    <w:rsid w:val="009C0867"/>
    <w:rsid w:val="009C1A2E"/>
    <w:rsid w:val="009C76A1"/>
    <w:rsid w:val="009D5D88"/>
    <w:rsid w:val="009E127A"/>
    <w:rsid w:val="009E3935"/>
    <w:rsid w:val="009F066F"/>
    <w:rsid w:val="009F3A2F"/>
    <w:rsid w:val="009F766C"/>
    <w:rsid w:val="00A051AD"/>
    <w:rsid w:val="00A078A6"/>
    <w:rsid w:val="00A15B35"/>
    <w:rsid w:val="00A16A9D"/>
    <w:rsid w:val="00A23B6E"/>
    <w:rsid w:val="00A31D2C"/>
    <w:rsid w:val="00A36B8F"/>
    <w:rsid w:val="00A372D6"/>
    <w:rsid w:val="00A4362C"/>
    <w:rsid w:val="00A50124"/>
    <w:rsid w:val="00A51763"/>
    <w:rsid w:val="00A5541D"/>
    <w:rsid w:val="00A55835"/>
    <w:rsid w:val="00A57A1C"/>
    <w:rsid w:val="00A667B4"/>
    <w:rsid w:val="00A853C5"/>
    <w:rsid w:val="00A921A1"/>
    <w:rsid w:val="00AA3888"/>
    <w:rsid w:val="00AA6FC6"/>
    <w:rsid w:val="00AB2EDE"/>
    <w:rsid w:val="00AB3598"/>
    <w:rsid w:val="00AC4DA6"/>
    <w:rsid w:val="00AC5814"/>
    <w:rsid w:val="00AD2800"/>
    <w:rsid w:val="00AD282B"/>
    <w:rsid w:val="00AD58FB"/>
    <w:rsid w:val="00AE00A9"/>
    <w:rsid w:val="00AE7DC5"/>
    <w:rsid w:val="00AF5839"/>
    <w:rsid w:val="00B05B18"/>
    <w:rsid w:val="00B05BA2"/>
    <w:rsid w:val="00B17C20"/>
    <w:rsid w:val="00B21DDA"/>
    <w:rsid w:val="00B32401"/>
    <w:rsid w:val="00B33DCF"/>
    <w:rsid w:val="00B47FA7"/>
    <w:rsid w:val="00B61272"/>
    <w:rsid w:val="00B7243E"/>
    <w:rsid w:val="00B92A0B"/>
    <w:rsid w:val="00B92BEA"/>
    <w:rsid w:val="00B93548"/>
    <w:rsid w:val="00BA055F"/>
    <w:rsid w:val="00BB42C2"/>
    <w:rsid w:val="00BB4342"/>
    <w:rsid w:val="00BC1816"/>
    <w:rsid w:val="00BC3DF2"/>
    <w:rsid w:val="00BC50DB"/>
    <w:rsid w:val="00BC7216"/>
    <w:rsid w:val="00BD4D4D"/>
    <w:rsid w:val="00BD5F7B"/>
    <w:rsid w:val="00BE0387"/>
    <w:rsid w:val="00BE3969"/>
    <w:rsid w:val="00BE638B"/>
    <w:rsid w:val="00C04147"/>
    <w:rsid w:val="00C148E6"/>
    <w:rsid w:val="00C1491B"/>
    <w:rsid w:val="00C17FC6"/>
    <w:rsid w:val="00C20DA9"/>
    <w:rsid w:val="00C27587"/>
    <w:rsid w:val="00C27FAE"/>
    <w:rsid w:val="00C4084D"/>
    <w:rsid w:val="00C51261"/>
    <w:rsid w:val="00C51B01"/>
    <w:rsid w:val="00C610B7"/>
    <w:rsid w:val="00C623F1"/>
    <w:rsid w:val="00C66693"/>
    <w:rsid w:val="00C67C6F"/>
    <w:rsid w:val="00C70672"/>
    <w:rsid w:val="00C70FDB"/>
    <w:rsid w:val="00C71F57"/>
    <w:rsid w:val="00C74FB9"/>
    <w:rsid w:val="00C774BE"/>
    <w:rsid w:val="00C77EDE"/>
    <w:rsid w:val="00C77F92"/>
    <w:rsid w:val="00C8755F"/>
    <w:rsid w:val="00CA0B52"/>
    <w:rsid w:val="00CA14B2"/>
    <w:rsid w:val="00CA2230"/>
    <w:rsid w:val="00CA6ABC"/>
    <w:rsid w:val="00CB178B"/>
    <w:rsid w:val="00CB4011"/>
    <w:rsid w:val="00CC6A6A"/>
    <w:rsid w:val="00CC70D0"/>
    <w:rsid w:val="00CC7F69"/>
    <w:rsid w:val="00CD1459"/>
    <w:rsid w:val="00CD4934"/>
    <w:rsid w:val="00CD66A5"/>
    <w:rsid w:val="00CE0E5A"/>
    <w:rsid w:val="00CE4CCC"/>
    <w:rsid w:val="00CE7199"/>
    <w:rsid w:val="00CF0BB1"/>
    <w:rsid w:val="00CF57F8"/>
    <w:rsid w:val="00D00281"/>
    <w:rsid w:val="00D03C6B"/>
    <w:rsid w:val="00D0512B"/>
    <w:rsid w:val="00D07DC9"/>
    <w:rsid w:val="00D13D14"/>
    <w:rsid w:val="00D26887"/>
    <w:rsid w:val="00D3519B"/>
    <w:rsid w:val="00D40106"/>
    <w:rsid w:val="00D429CB"/>
    <w:rsid w:val="00D52A5B"/>
    <w:rsid w:val="00D674DE"/>
    <w:rsid w:val="00D725BD"/>
    <w:rsid w:val="00D738FF"/>
    <w:rsid w:val="00D80926"/>
    <w:rsid w:val="00D870CC"/>
    <w:rsid w:val="00D904A7"/>
    <w:rsid w:val="00DB3B2E"/>
    <w:rsid w:val="00DD223D"/>
    <w:rsid w:val="00DD22D7"/>
    <w:rsid w:val="00DD6155"/>
    <w:rsid w:val="00DE5148"/>
    <w:rsid w:val="00DF1C0C"/>
    <w:rsid w:val="00DF216F"/>
    <w:rsid w:val="00DF3F1A"/>
    <w:rsid w:val="00E01021"/>
    <w:rsid w:val="00E07C96"/>
    <w:rsid w:val="00E137E0"/>
    <w:rsid w:val="00E13DC0"/>
    <w:rsid w:val="00E147C5"/>
    <w:rsid w:val="00E23529"/>
    <w:rsid w:val="00E23640"/>
    <w:rsid w:val="00E2403E"/>
    <w:rsid w:val="00E27208"/>
    <w:rsid w:val="00E31AC3"/>
    <w:rsid w:val="00E339C3"/>
    <w:rsid w:val="00E356E9"/>
    <w:rsid w:val="00E41582"/>
    <w:rsid w:val="00E5117F"/>
    <w:rsid w:val="00E63AC3"/>
    <w:rsid w:val="00E85C80"/>
    <w:rsid w:val="00E91FC2"/>
    <w:rsid w:val="00E9243F"/>
    <w:rsid w:val="00E92941"/>
    <w:rsid w:val="00EB4537"/>
    <w:rsid w:val="00EC206E"/>
    <w:rsid w:val="00EC5980"/>
    <w:rsid w:val="00EC7913"/>
    <w:rsid w:val="00ED0B81"/>
    <w:rsid w:val="00ED2728"/>
    <w:rsid w:val="00ED55A8"/>
    <w:rsid w:val="00ED732E"/>
    <w:rsid w:val="00EF0E17"/>
    <w:rsid w:val="00EF1904"/>
    <w:rsid w:val="00EF56AC"/>
    <w:rsid w:val="00EF6432"/>
    <w:rsid w:val="00F14771"/>
    <w:rsid w:val="00F23274"/>
    <w:rsid w:val="00F24B78"/>
    <w:rsid w:val="00F34C06"/>
    <w:rsid w:val="00F401CF"/>
    <w:rsid w:val="00F50B08"/>
    <w:rsid w:val="00F50D46"/>
    <w:rsid w:val="00F55F72"/>
    <w:rsid w:val="00F60C6A"/>
    <w:rsid w:val="00F631E0"/>
    <w:rsid w:val="00F75A8C"/>
    <w:rsid w:val="00F8120E"/>
    <w:rsid w:val="00F817ED"/>
    <w:rsid w:val="00F837D2"/>
    <w:rsid w:val="00F85281"/>
    <w:rsid w:val="00F90618"/>
    <w:rsid w:val="00F91609"/>
    <w:rsid w:val="00FA34DB"/>
    <w:rsid w:val="00FC1B8E"/>
    <w:rsid w:val="00FC4D18"/>
    <w:rsid w:val="00FC6C56"/>
    <w:rsid w:val="00FD148B"/>
    <w:rsid w:val="00FD78FF"/>
    <w:rsid w:val="00FE1A76"/>
    <w:rsid w:val="00FE51F0"/>
    <w:rsid w:val="00FE657C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F85F90-3659-4A23-AE37-919AA3E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2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3B9"/>
    <w:pPr>
      <w:keepNext/>
      <w:jc w:val="center"/>
      <w:outlineLvl w:val="1"/>
    </w:pPr>
    <w:rPr>
      <w:b/>
      <w:bCs/>
      <w:sz w:val="28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1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4703B9"/>
    <w:pPr>
      <w:keepNext/>
      <w:jc w:val="center"/>
      <w:outlineLvl w:val="3"/>
    </w:pPr>
    <w:rPr>
      <w:rFonts w:ascii="Arial" w:hAnsi="Arial"/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703B9"/>
    <w:pPr>
      <w:jc w:val="both"/>
    </w:pPr>
    <w:rPr>
      <w:b/>
      <w:sz w:val="28"/>
      <w:szCs w:val="20"/>
      <w:lang w:eastAsia="ro-RO"/>
    </w:rPr>
  </w:style>
  <w:style w:type="paragraph" w:styleId="BodyTextIndent">
    <w:name w:val="Body Text Indent"/>
    <w:basedOn w:val="Normal"/>
    <w:rsid w:val="004703B9"/>
    <w:pPr>
      <w:spacing w:after="120"/>
      <w:ind w:left="360"/>
    </w:pPr>
  </w:style>
  <w:style w:type="paragraph" w:styleId="Title">
    <w:name w:val="Title"/>
    <w:basedOn w:val="Normal"/>
    <w:qFormat/>
    <w:rsid w:val="004703B9"/>
    <w:pPr>
      <w:jc w:val="center"/>
    </w:pPr>
    <w:rPr>
      <w:b/>
      <w:bCs/>
      <w:lang w:eastAsia="ro-RO"/>
    </w:rPr>
  </w:style>
  <w:style w:type="paragraph" w:styleId="Footer">
    <w:name w:val="footer"/>
    <w:basedOn w:val="Normal"/>
    <w:rsid w:val="00371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775"/>
  </w:style>
  <w:style w:type="paragraph" w:styleId="BodyText">
    <w:name w:val="Body Text"/>
    <w:basedOn w:val="Normal"/>
    <w:rsid w:val="00052259"/>
    <w:pPr>
      <w:spacing w:after="120"/>
    </w:pPr>
    <w:rPr>
      <w:lang w:eastAsia="ro-RO"/>
    </w:rPr>
  </w:style>
  <w:style w:type="paragraph" w:customStyle="1" w:styleId="CaracterCaracter">
    <w:name w:val="Caracter Caracter"/>
    <w:basedOn w:val="Normal"/>
    <w:rsid w:val="008E2EAA"/>
    <w:rPr>
      <w:lang w:val="pl-PL" w:eastAsia="pl-PL"/>
    </w:rPr>
  </w:style>
  <w:style w:type="paragraph" w:styleId="BalloonText">
    <w:name w:val="Balloon Text"/>
    <w:basedOn w:val="Normal"/>
    <w:link w:val="BalloonTextChar"/>
    <w:rsid w:val="002E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3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92DA6"/>
    <w:pPr>
      <w:ind w:left="720"/>
      <w:contextualSpacing/>
    </w:pPr>
  </w:style>
  <w:style w:type="paragraph" w:customStyle="1" w:styleId="CharCharChar">
    <w:name w:val="Char Char Char"/>
    <w:basedOn w:val="Normal"/>
    <w:rsid w:val="00FF62F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B1E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ps">
    <w:name w:val="hps"/>
    <w:basedOn w:val="DefaultParagraphFont"/>
    <w:rsid w:val="007B1E01"/>
  </w:style>
  <w:style w:type="paragraph" w:customStyle="1" w:styleId="CaracterCaracter0">
    <w:name w:val="Caracter Caracter"/>
    <w:basedOn w:val="Normal"/>
    <w:rsid w:val="00747227"/>
    <w:rPr>
      <w:lang w:val="pl-PL" w:eastAsia="pl-PL"/>
    </w:rPr>
  </w:style>
  <w:style w:type="paragraph" w:customStyle="1" w:styleId="CaracterCaracter1">
    <w:name w:val="Caracter Caracter"/>
    <w:basedOn w:val="Normal"/>
    <w:rsid w:val="003476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2129">
                          <w:marLeft w:val="300"/>
                          <w:marRight w:val="21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474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0" w:color="D1D1D1"/>
                                        <w:left w:val="none" w:sz="0" w:space="0" w:color="auto"/>
                                        <w:bottom w:val="single" w:sz="6" w:space="0" w:color="D1D1D1"/>
                                        <w:right w:val="none" w:sz="0" w:space="0" w:color="auto"/>
                                      </w:divBdr>
                                      <w:divsChild>
                                        <w:div w:id="1068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3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ANR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aneagu</dc:creator>
  <cp:lastModifiedBy>Liliana Sitaru</cp:lastModifiedBy>
  <cp:revision>2</cp:revision>
  <cp:lastPrinted>2019-07-29T08:30:00Z</cp:lastPrinted>
  <dcterms:created xsi:type="dcterms:W3CDTF">2019-07-29T08:31:00Z</dcterms:created>
  <dcterms:modified xsi:type="dcterms:W3CDTF">2019-07-29T08:31:00Z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e64504ce-ac0c-4a8d-b974-acbcd6477635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