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CA3" w:rsidRPr="000B3520" w:rsidRDefault="00265CA3" w:rsidP="00265CA3">
      <w:pPr>
        <w:tabs>
          <w:tab w:val="left" w:pos="851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bookmarkStart w:id="0" w:name="_GoBack"/>
      <w:bookmarkEnd w:id="0"/>
      <w:r w:rsidRPr="000B3520">
        <w:rPr>
          <w:rFonts w:ascii="Times New Roman" w:eastAsia="Times New Roman" w:hAnsi="Times New Roman" w:cs="Times New Roman"/>
          <w:i/>
          <w:sz w:val="24"/>
          <w:szCs w:val="24"/>
        </w:rPr>
        <w:t>ANEXA</w:t>
      </w:r>
    </w:p>
    <w:p w:rsidR="00265CA3" w:rsidRPr="000B3520" w:rsidRDefault="00265CA3" w:rsidP="00265CA3">
      <w:pPr>
        <w:tabs>
          <w:tab w:val="left" w:pos="851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B3520">
        <w:rPr>
          <w:rFonts w:ascii="Times New Roman" w:eastAsia="Times New Roman" w:hAnsi="Times New Roman" w:cs="Times New Roman"/>
          <w:i/>
          <w:sz w:val="24"/>
          <w:szCs w:val="24"/>
        </w:rPr>
        <w:t>la OMT nr. .........din .....................</w:t>
      </w:r>
    </w:p>
    <w:p w:rsidR="00837FA8" w:rsidRDefault="00837FA8" w:rsidP="00837FA8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B3520" w:rsidRDefault="000B3520" w:rsidP="00837FA8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37FA8" w:rsidRDefault="00837FA8" w:rsidP="00121412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37FA8">
        <w:rPr>
          <w:rFonts w:ascii="Times New Roman" w:eastAsia="Times New Roman" w:hAnsi="Times New Roman" w:cs="Times New Roman"/>
          <w:sz w:val="24"/>
          <w:szCs w:val="24"/>
        </w:rPr>
        <w:t>ORGANIZAŢIA MARITIMĂ INTERNAŢIONALĂ</w:t>
      </w:r>
    </w:p>
    <w:p w:rsidR="00230E9C" w:rsidRDefault="00230E9C" w:rsidP="00121412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1"/>
        <w:gridCol w:w="4970"/>
      </w:tblGrid>
      <w:tr w:rsidR="00230E9C" w:rsidTr="00230E9C">
        <w:tc>
          <w:tcPr>
            <w:tcW w:w="5068" w:type="dxa"/>
          </w:tcPr>
          <w:p w:rsidR="00230E9C" w:rsidRDefault="00230E9C" w:rsidP="00230E9C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7FA8">
              <w:rPr>
                <w:rFonts w:ascii="Times New Roman" w:hAnsi="Times New Roman" w:cs="Times New Roman"/>
                <w:sz w:val="24"/>
                <w:szCs w:val="24"/>
              </w:rPr>
              <w:t>COMITETUL DE SIGURANȚĂ MARITIMĂ</w:t>
            </w:r>
          </w:p>
          <w:p w:rsidR="00230E9C" w:rsidRDefault="00230E9C" w:rsidP="00230E9C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7FA8">
              <w:rPr>
                <w:rFonts w:ascii="Times New Roman" w:hAnsi="Times New Roman" w:cs="Times New Roman"/>
                <w:sz w:val="24"/>
                <w:szCs w:val="24"/>
              </w:rPr>
              <w:t>Sesiunea a 85-a</w:t>
            </w:r>
          </w:p>
          <w:p w:rsidR="00230E9C" w:rsidRDefault="00230E9C" w:rsidP="00230E9C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FA8">
              <w:rPr>
                <w:rFonts w:ascii="Times New Roman" w:hAnsi="Times New Roman" w:cs="Times New Roman"/>
                <w:sz w:val="24"/>
                <w:szCs w:val="24"/>
              </w:rPr>
              <w:t>Ordinea de zi punctul 26</w:t>
            </w:r>
          </w:p>
        </w:tc>
        <w:tc>
          <w:tcPr>
            <w:tcW w:w="5069" w:type="dxa"/>
          </w:tcPr>
          <w:p w:rsidR="00230E9C" w:rsidRDefault="00230E9C" w:rsidP="00230E9C">
            <w:pPr>
              <w:tabs>
                <w:tab w:val="left" w:pos="851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7FA8">
              <w:rPr>
                <w:rFonts w:ascii="Times New Roman" w:hAnsi="Times New Roman" w:cs="Times New Roman"/>
                <w:sz w:val="24"/>
                <w:szCs w:val="24"/>
              </w:rPr>
              <w:t>MSC 85/26/Add.1/Corr.3</w:t>
            </w:r>
          </w:p>
          <w:p w:rsidR="00230E9C" w:rsidRDefault="00230E9C" w:rsidP="00230E9C">
            <w:pPr>
              <w:tabs>
                <w:tab w:val="left" w:pos="851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7FA8">
              <w:rPr>
                <w:rFonts w:ascii="Times New Roman" w:hAnsi="Times New Roman" w:cs="Times New Roman"/>
                <w:sz w:val="24"/>
                <w:szCs w:val="24"/>
              </w:rPr>
              <w:t>10 iulie 2018</w:t>
            </w:r>
          </w:p>
          <w:p w:rsidR="00230E9C" w:rsidRDefault="00230E9C" w:rsidP="00230E9C">
            <w:pPr>
              <w:tabs>
                <w:tab w:val="left" w:pos="851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FA8">
              <w:rPr>
                <w:rFonts w:ascii="Times New Roman" w:hAnsi="Times New Roman" w:cs="Times New Roman"/>
                <w:sz w:val="24"/>
                <w:szCs w:val="24"/>
              </w:rPr>
              <w:t>Original: ENGLEZĂ</w:t>
            </w:r>
          </w:p>
        </w:tc>
      </w:tr>
    </w:tbl>
    <w:p w:rsidR="00230E9C" w:rsidRPr="00837FA8" w:rsidRDefault="00230E9C" w:rsidP="00121412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37ACA" w:rsidRDefault="00B37ACA" w:rsidP="00837F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7FA8" w:rsidRPr="00837FA8" w:rsidRDefault="00837FA8" w:rsidP="00837F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7FA8">
        <w:rPr>
          <w:rFonts w:ascii="Times New Roman" w:hAnsi="Times New Roman" w:cs="Times New Roman"/>
          <w:b/>
          <w:sz w:val="24"/>
          <w:szCs w:val="24"/>
        </w:rPr>
        <w:t>RAPORTUL COMITETULUI DE SIGURANȚĂ MARITIMĂ PRIVIND</w:t>
      </w:r>
    </w:p>
    <w:p w:rsidR="00837FA8" w:rsidRPr="00837FA8" w:rsidRDefault="00837FA8" w:rsidP="00837F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7FA8">
        <w:rPr>
          <w:rFonts w:ascii="Times New Roman" w:hAnsi="Times New Roman" w:cs="Times New Roman"/>
          <w:b/>
          <w:sz w:val="24"/>
          <w:szCs w:val="24"/>
        </w:rPr>
        <w:t>CEA DE-A OPTZECI ŞI CINCEA SESIUNE A SA</w:t>
      </w:r>
    </w:p>
    <w:p w:rsidR="00837FA8" w:rsidRPr="00837FA8" w:rsidRDefault="00837FA8" w:rsidP="001214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7FA8">
        <w:rPr>
          <w:rFonts w:ascii="Times New Roman" w:hAnsi="Times New Roman" w:cs="Times New Roman"/>
          <w:b/>
          <w:sz w:val="24"/>
          <w:szCs w:val="24"/>
        </w:rPr>
        <w:br/>
        <w:t>Rectific</w:t>
      </w:r>
      <w:r w:rsidR="00230E9C">
        <w:rPr>
          <w:rFonts w:ascii="Times New Roman" w:hAnsi="Times New Roman" w:cs="Times New Roman"/>
          <w:b/>
          <w:sz w:val="24"/>
          <w:szCs w:val="24"/>
        </w:rPr>
        <w:t>ă</w:t>
      </w:r>
      <w:r w:rsidRPr="00837FA8">
        <w:rPr>
          <w:rFonts w:ascii="Times New Roman" w:hAnsi="Times New Roman" w:cs="Times New Roman"/>
          <w:b/>
          <w:sz w:val="24"/>
          <w:szCs w:val="24"/>
        </w:rPr>
        <w:t>r</w:t>
      </w:r>
      <w:r w:rsidR="00230E9C">
        <w:rPr>
          <w:rFonts w:ascii="Times New Roman" w:hAnsi="Times New Roman" w:cs="Times New Roman"/>
          <w:b/>
          <w:sz w:val="24"/>
          <w:szCs w:val="24"/>
        </w:rPr>
        <w:t>i</w:t>
      </w:r>
      <w:r w:rsidR="00121412">
        <w:rPr>
          <w:rStyle w:val="FootnoteReference"/>
          <w:rFonts w:ascii="Times New Roman" w:hAnsi="Times New Roman" w:cs="Times New Roman"/>
          <w:b/>
          <w:sz w:val="24"/>
          <w:szCs w:val="24"/>
        </w:rPr>
        <w:footnoteReference w:customMarkFollows="1" w:id="1"/>
        <w:t>*</w:t>
      </w:r>
    </w:p>
    <w:p w:rsidR="00837FA8" w:rsidRPr="007A4F15" w:rsidRDefault="00837FA8" w:rsidP="00837FA8">
      <w:pPr>
        <w:pStyle w:val="Default"/>
        <w:jc w:val="both"/>
        <w:rPr>
          <w:rFonts w:ascii="Times New Roman" w:hAnsi="Times New Roman" w:cs="Times New Roman"/>
          <w:b/>
          <w:bCs/>
          <w:lang w:val="fr-FR"/>
        </w:rPr>
      </w:pPr>
    </w:p>
    <w:p w:rsidR="00837FA8" w:rsidRPr="007A4F15" w:rsidRDefault="00837FA8" w:rsidP="007D2D94">
      <w:pPr>
        <w:pStyle w:val="Default"/>
        <w:jc w:val="center"/>
        <w:rPr>
          <w:rFonts w:ascii="Times New Roman" w:hAnsi="Times New Roman" w:cs="Times New Roman"/>
          <w:b/>
          <w:bCs/>
          <w:lang w:val="fr-FR"/>
        </w:rPr>
      </w:pPr>
      <w:r w:rsidRPr="007A4F15">
        <w:rPr>
          <w:rFonts w:ascii="Times New Roman" w:hAnsi="Times New Roman" w:cs="Times New Roman"/>
          <w:b/>
          <w:bCs/>
          <w:lang w:val="fr-FR"/>
        </w:rPr>
        <w:t>ANEXA 2</w:t>
      </w:r>
    </w:p>
    <w:p w:rsidR="00837FA8" w:rsidRPr="00837FA8" w:rsidRDefault="00837FA8" w:rsidP="00837F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37FA8" w:rsidRPr="00837FA8" w:rsidRDefault="00837FA8" w:rsidP="00837F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7FA8">
        <w:rPr>
          <w:rFonts w:ascii="Times New Roman" w:hAnsi="Times New Roman" w:cs="Times New Roman"/>
          <w:b/>
          <w:sz w:val="24"/>
          <w:szCs w:val="24"/>
        </w:rPr>
        <w:t>REZOLUŢIA MSC.267(85)</w:t>
      </w:r>
    </w:p>
    <w:p w:rsidR="00837FA8" w:rsidRPr="00837FA8" w:rsidRDefault="00837FA8" w:rsidP="00837F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7FA8">
        <w:rPr>
          <w:rFonts w:ascii="Times New Roman" w:hAnsi="Times New Roman" w:cs="Times New Roman"/>
          <w:b/>
          <w:sz w:val="24"/>
          <w:szCs w:val="24"/>
        </w:rPr>
        <w:t>(adoptată la 4 decembrie 2008)</w:t>
      </w:r>
    </w:p>
    <w:p w:rsidR="00837FA8" w:rsidRPr="00837FA8" w:rsidRDefault="00837FA8" w:rsidP="00837F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7FA8" w:rsidRPr="00837FA8" w:rsidRDefault="00837FA8" w:rsidP="00837F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7FA8">
        <w:rPr>
          <w:rFonts w:ascii="Times New Roman" w:hAnsi="Times New Roman" w:cs="Times New Roman"/>
          <w:b/>
          <w:sz w:val="24"/>
          <w:szCs w:val="24"/>
        </w:rPr>
        <w:t>ADOPTAREA CODULUI INTERNAŢIONAL DIN 2008</w:t>
      </w:r>
    </w:p>
    <w:p w:rsidR="00F06CA0" w:rsidRDefault="00837FA8" w:rsidP="00837F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7FA8">
        <w:rPr>
          <w:rFonts w:ascii="Times New Roman" w:hAnsi="Times New Roman" w:cs="Times New Roman"/>
          <w:b/>
          <w:sz w:val="24"/>
          <w:szCs w:val="24"/>
        </w:rPr>
        <w:t xml:space="preserve">PRIVIND STABILITATEA NAVEI </w:t>
      </w:r>
      <w:r w:rsidR="00F76E42">
        <w:rPr>
          <w:rFonts w:ascii="Times New Roman" w:hAnsi="Times New Roman" w:cs="Times New Roman"/>
          <w:b/>
          <w:sz w:val="24"/>
          <w:szCs w:val="24"/>
        </w:rPr>
        <w:t>Î</w:t>
      </w:r>
      <w:r w:rsidRPr="00837FA8">
        <w:rPr>
          <w:rFonts w:ascii="Times New Roman" w:hAnsi="Times New Roman" w:cs="Times New Roman"/>
          <w:b/>
          <w:sz w:val="24"/>
          <w:szCs w:val="24"/>
        </w:rPr>
        <w:t xml:space="preserve">N STAREA INTACTĂ </w:t>
      </w:r>
    </w:p>
    <w:p w:rsidR="00837FA8" w:rsidRPr="00837FA8" w:rsidRDefault="00837FA8" w:rsidP="00837F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7FA8">
        <w:rPr>
          <w:rFonts w:ascii="Times New Roman" w:hAnsi="Times New Roman" w:cs="Times New Roman"/>
          <w:b/>
          <w:sz w:val="24"/>
          <w:szCs w:val="24"/>
        </w:rPr>
        <w:t>(CODUL IS DIN 2008)</w:t>
      </w:r>
    </w:p>
    <w:p w:rsidR="00F06CA0" w:rsidRDefault="00F06CA0" w:rsidP="00F06CA0">
      <w:pPr>
        <w:pStyle w:val="Default"/>
        <w:jc w:val="center"/>
        <w:rPr>
          <w:rFonts w:ascii="Times New Roman" w:hAnsi="Times New Roman" w:cs="Times New Roman"/>
          <w:b/>
          <w:bCs/>
          <w:color w:val="0070C0"/>
        </w:rPr>
      </w:pPr>
    </w:p>
    <w:p w:rsidR="00191999" w:rsidRPr="00F06CA0" w:rsidRDefault="00191999" w:rsidP="00F06CA0">
      <w:pPr>
        <w:pStyle w:val="Default"/>
        <w:jc w:val="center"/>
        <w:rPr>
          <w:rFonts w:ascii="Times New Roman" w:hAnsi="Times New Roman" w:cs="Times New Roman"/>
          <w:color w:val="0070C0"/>
        </w:rPr>
      </w:pPr>
    </w:p>
    <w:p w:rsidR="00F06CA0" w:rsidRPr="00F06CA0" w:rsidRDefault="00F06CA0" w:rsidP="001919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06CA0">
        <w:rPr>
          <w:rFonts w:ascii="Times New Roman" w:hAnsi="Times New Roman" w:cs="Times New Roman"/>
          <w:b/>
          <w:sz w:val="24"/>
          <w:szCs w:val="24"/>
        </w:rPr>
        <w:t>INTRODUCERE</w:t>
      </w:r>
    </w:p>
    <w:p w:rsidR="00F06CA0" w:rsidRDefault="00F06CA0" w:rsidP="00F06CA0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F06CA0" w:rsidRPr="00F06CA0" w:rsidRDefault="00F06CA0" w:rsidP="00F06CA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06CA0">
        <w:rPr>
          <w:rFonts w:ascii="Times New Roman" w:hAnsi="Times New Roman" w:cs="Times New Roman"/>
          <w:b/>
          <w:sz w:val="24"/>
          <w:szCs w:val="24"/>
        </w:rPr>
        <w:t xml:space="preserve">2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F06CA0">
        <w:rPr>
          <w:rFonts w:ascii="Times New Roman" w:hAnsi="Times New Roman" w:cs="Times New Roman"/>
          <w:b/>
          <w:sz w:val="24"/>
          <w:szCs w:val="24"/>
        </w:rPr>
        <w:t>Definiții</w:t>
      </w:r>
    </w:p>
    <w:p w:rsidR="00F06CA0" w:rsidRPr="007A4F15" w:rsidRDefault="00F06CA0" w:rsidP="00F06CA0">
      <w:pPr>
        <w:pStyle w:val="Default"/>
        <w:jc w:val="both"/>
        <w:rPr>
          <w:rFonts w:ascii="Times New Roman" w:hAnsi="Times New Roman" w:cs="Times New Roman"/>
          <w:lang w:val="fr-FR"/>
        </w:rPr>
      </w:pPr>
    </w:p>
    <w:p w:rsidR="00F06CA0" w:rsidRPr="007A4F15" w:rsidRDefault="00F06CA0" w:rsidP="00F06CA0">
      <w:pPr>
        <w:pStyle w:val="Default"/>
        <w:jc w:val="both"/>
        <w:rPr>
          <w:rFonts w:ascii="Times New Roman" w:hAnsi="Times New Roman" w:cs="Times New Roman"/>
          <w:lang w:val="fr-FR"/>
        </w:rPr>
      </w:pPr>
      <w:r w:rsidRPr="007A4F15">
        <w:rPr>
          <w:rFonts w:ascii="Times New Roman" w:hAnsi="Times New Roman" w:cs="Times New Roman"/>
          <w:lang w:val="fr-FR"/>
        </w:rPr>
        <w:t>1</w:t>
      </w:r>
      <w:r w:rsidRPr="007A4F15">
        <w:rPr>
          <w:rFonts w:ascii="Times New Roman" w:hAnsi="Times New Roman" w:cs="Times New Roman"/>
          <w:lang w:val="fr-FR"/>
        </w:rPr>
        <w:tab/>
        <w:t xml:space="preserve">Definiția existentă </w:t>
      </w:r>
      <w:r w:rsidR="00B37ACA" w:rsidRPr="007A4F15">
        <w:rPr>
          <w:rFonts w:ascii="Times New Roman" w:hAnsi="Times New Roman" w:cs="Times New Roman"/>
          <w:lang w:val="fr-FR"/>
        </w:rPr>
        <w:t>de la paragraful</w:t>
      </w:r>
      <w:r w:rsidRPr="007A4F15">
        <w:rPr>
          <w:rFonts w:ascii="Times New Roman" w:hAnsi="Times New Roman" w:cs="Times New Roman"/>
          <w:lang w:val="fr-FR"/>
        </w:rPr>
        <w:t xml:space="preserve"> 2.11 se modifică pentru a se citi după cum urmează:</w:t>
      </w:r>
    </w:p>
    <w:p w:rsidR="00F06CA0" w:rsidRPr="007A4F15" w:rsidRDefault="00F06CA0" w:rsidP="00837FA8">
      <w:pPr>
        <w:pStyle w:val="Default"/>
        <w:jc w:val="both"/>
        <w:rPr>
          <w:rFonts w:ascii="Times New Roman" w:hAnsi="Times New Roman" w:cs="Times New Roman"/>
          <w:lang w:val="fr-FR"/>
        </w:rPr>
      </w:pPr>
    </w:p>
    <w:p w:rsidR="003A011A" w:rsidRDefault="003A011A" w:rsidP="00CD54E7">
      <w:pPr>
        <w:tabs>
          <w:tab w:val="left" w:pos="90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A011A">
        <w:rPr>
          <w:rFonts w:ascii="Times New Roman" w:hAnsi="Times New Roman" w:cs="Times New Roman"/>
          <w:sz w:val="24"/>
          <w:szCs w:val="24"/>
        </w:rPr>
        <w:t>„</w:t>
      </w:r>
      <w:r w:rsidRPr="003A011A">
        <w:rPr>
          <w:rFonts w:ascii="Times New Roman" w:hAnsi="Times New Roman" w:cs="Times New Roman"/>
          <w:i/>
          <w:sz w:val="24"/>
          <w:szCs w:val="24"/>
        </w:rPr>
        <w:t>Bord liber</w:t>
      </w:r>
      <w:r w:rsidRPr="003A011A">
        <w:rPr>
          <w:rFonts w:ascii="Times New Roman" w:hAnsi="Times New Roman" w:cs="Times New Roman"/>
          <w:sz w:val="24"/>
          <w:szCs w:val="24"/>
        </w:rPr>
        <w:t xml:space="preserve"> este </w:t>
      </w:r>
      <w:proofErr w:type="spellStart"/>
      <w:r w:rsidRPr="003A011A">
        <w:rPr>
          <w:rFonts w:ascii="Times New Roman" w:hAnsi="Times New Roman" w:cs="Times New Roman"/>
          <w:sz w:val="24"/>
          <w:szCs w:val="24"/>
        </w:rPr>
        <w:t>distanţa</w:t>
      </w:r>
      <w:proofErr w:type="spellEnd"/>
      <w:r w:rsidRPr="003A011A">
        <w:rPr>
          <w:rFonts w:ascii="Times New Roman" w:hAnsi="Times New Roman" w:cs="Times New Roman"/>
          <w:sz w:val="24"/>
          <w:szCs w:val="24"/>
        </w:rPr>
        <w:t xml:space="preserve"> dintre linia de încărcare atribuită </w:t>
      </w:r>
      <w:proofErr w:type="spellStart"/>
      <w:r w:rsidRPr="003A011A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3A011A">
        <w:rPr>
          <w:rFonts w:ascii="Times New Roman" w:hAnsi="Times New Roman" w:cs="Times New Roman"/>
          <w:sz w:val="24"/>
          <w:szCs w:val="24"/>
        </w:rPr>
        <w:t xml:space="preserve"> puntea de bord liber. În scopul aplicării la navele port-container de tip descoperit a prevederilor capitolelor I </w:t>
      </w:r>
      <w:proofErr w:type="spellStart"/>
      <w:r w:rsidRPr="003A011A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3A011A">
        <w:rPr>
          <w:rFonts w:ascii="Times New Roman" w:hAnsi="Times New Roman" w:cs="Times New Roman"/>
          <w:sz w:val="24"/>
          <w:szCs w:val="24"/>
        </w:rPr>
        <w:t xml:space="preserve"> II din </w:t>
      </w:r>
      <w:r w:rsidR="00CD54E7">
        <w:rPr>
          <w:rFonts w:ascii="Times New Roman" w:hAnsi="Times New Roman" w:cs="Times New Roman"/>
          <w:sz w:val="24"/>
          <w:szCs w:val="24"/>
        </w:rPr>
        <w:t xml:space="preserve">anexa I la </w:t>
      </w:r>
      <w:proofErr w:type="spellStart"/>
      <w:r w:rsidRPr="003A011A">
        <w:rPr>
          <w:rFonts w:ascii="Times New Roman" w:hAnsi="Times New Roman" w:cs="Times New Roman"/>
          <w:sz w:val="24"/>
          <w:szCs w:val="24"/>
        </w:rPr>
        <w:t>Convenţia</w:t>
      </w:r>
      <w:proofErr w:type="spellEnd"/>
      <w:r w:rsidRPr="003A0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0E9C">
        <w:rPr>
          <w:rFonts w:ascii="Times New Roman" w:hAnsi="Times New Roman" w:cs="Times New Roman"/>
          <w:sz w:val="24"/>
          <w:szCs w:val="24"/>
        </w:rPr>
        <w:t>i</w:t>
      </w:r>
      <w:r w:rsidRPr="003A011A">
        <w:rPr>
          <w:rFonts w:ascii="Times New Roman" w:hAnsi="Times New Roman" w:cs="Times New Roman"/>
          <w:sz w:val="24"/>
          <w:szCs w:val="24"/>
        </w:rPr>
        <w:t>nternaţională</w:t>
      </w:r>
      <w:proofErr w:type="spellEnd"/>
      <w:r w:rsidRPr="003A011A">
        <w:rPr>
          <w:rFonts w:ascii="Times New Roman" w:hAnsi="Times New Roman" w:cs="Times New Roman"/>
          <w:sz w:val="24"/>
          <w:szCs w:val="24"/>
        </w:rPr>
        <w:t xml:space="preserve"> din 1966 asupra liniilor de încărcare sau a prevederilor Protocolul</w:t>
      </w:r>
      <w:r w:rsidR="003B41E6">
        <w:rPr>
          <w:rFonts w:ascii="Times New Roman" w:hAnsi="Times New Roman" w:cs="Times New Roman"/>
          <w:sz w:val="24"/>
          <w:szCs w:val="24"/>
        </w:rPr>
        <w:t>ui</w:t>
      </w:r>
      <w:r w:rsidRPr="003A011A">
        <w:rPr>
          <w:rFonts w:ascii="Times New Roman" w:hAnsi="Times New Roman" w:cs="Times New Roman"/>
          <w:sz w:val="24"/>
          <w:szCs w:val="24"/>
        </w:rPr>
        <w:t xml:space="preserve"> din 1988, </w:t>
      </w:r>
      <w:proofErr w:type="spellStart"/>
      <w:r w:rsidRPr="003A011A">
        <w:rPr>
          <w:rFonts w:ascii="Times New Roman" w:hAnsi="Times New Roman" w:cs="Times New Roman"/>
          <w:sz w:val="24"/>
          <w:szCs w:val="24"/>
        </w:rPr>
        <w:t>aşa</w:t>
      </w:r>
      <w:proofErr w:type="spellEnd"/>
      <w:r w:rsidRPr="003A011A">
        <w:rPr>
          <w:rFonts w:ascii="Times New Roman" w:hAnsi="Times New Roman" w:cs="Times New Roman"/>
          <w:sz w:val="24"/>
          <w:szCs w:val="24"/>
        </w:rPr>
        <w:t xml:space="preserve"> cum au fost amendate, ,,puntea de bord liber” este puntea de bord liber </w:t>
      </w:r>
      <w:r w:rsidR="00E41907">
        <w:rPr>
          <w:rFonts w:ascii="Times New Roman" w:hAnsi="Times New Roman" w:cs="Times New Roman"/>
          <w:sz w:val="24"/>
          <w:szCs w:val="24"/>
        </w:rPr>
        <w:t xml:space="preserve">definită </w:t>
      </w:r>
      <w:r w:rsidRPr="003A011A">
        <w:rPr>
          <w:rFonts w:ascii="Times New Roman" w:hAnsi="Times New Roman" w:cs="Times New Roman"/>
          <w:sz w:val="24"/>
          <w:szCs w:val="24"/>
        </w:rPr>
        <w:t xml:space="preserve">conform </w:t>
      </w:r>
      <w:proofErr w:type="spellStart"/>
      <w:r w:rsidRPr="003A011A">
        <w:rPr>
          <w:rFonts w:ascii="Times New Roman" w:hAnsi="Times New Roman" w:cs="Times New Roman"/>
          <w:sz w:val="24"/>
          <w:szCs w:val="24"/>
        </w:rPr>
        <w:t>Convenţiei</w:t>
      </w:r>
      <w:proofErr w:type="spellEnd"/>
      <w:r w:rsidRPr="003A0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11A">
        <w:rPr>
          <w:rFonts w:ascii="Times New Roman" w:hAnsi="Times New Roman" w:cs="Times New Roman"/>
          <w:sz w:val="24"/>
          <w:szCs w:val="24"/>
        </w:rPr>
        <w:t>internaţionale</w:t>
      </w:r>
      <w:proofErr w:type="spellEnd"/>
      <w:r w:rsidRPr="003A011A">
        <w:rPr>
          <w:rFonts w:ascii="Times New Roman" w:hAnsi="Times New Roman" w:cs="Times New Roman"/>
          <w:sz w:val="24"/>
          <w:szCs w:val="24"/>
        </w:rPr>
        <w:t xml:space="preserve"> din 1966 asupra liniilor de încărcare sau Protocolului din 1988, </w:t>
      </w:r>
      <w:proofErr w:type="spellStart"/>
      <w:r w:rsidRPr="003A011A">
        <w:rPr>
          <w:rFonts w:ascii="Times New Roman" w:hAnsi="Times New Roman" w:cs="Times New Roman"/>
          <w:sz w:val="24"/>
          <w:szCs w:val="24"/>
        </w:rPr>
        <w:t>aşa</w:t>
      </w:r>
      <w:proofErr w:type="spellEnd"/>
      <w:r w:rsidRPr="003A011A">
        <w:rPr>
          <w:rFonts w:ascii="Times New Roman" w:hAnsi="Times New Roman" w:cs="Times New Roman"/>
          <w:sz w:val="24"/>
          <w:szCs w:val="24"/>
        </w:rPr>
        <w:t xml:space="preserve"> cum au fost amendate, </w:t>
      </w:r>
      <w:r w:rsidR="004748D8" w:rsidRPr="00E91C7E">
        <w:rPr>
          <w:rFonts w:ascii="Times New Roman" w:hAnsi="Times New Roman" w:cs="Times New Roman"/>
          <w:sz w:val="24"/>
          <w:szCs w:val="24"/>
        </w:rPr>
        <w:t>aplicabilă în cazul în care</w:t>
      </w:r>
      <w:r w:rsidR="006F797B" w:rsidRPr="00E91C7E">
        <w:rPr>
          <w:rFonts w:ascii="Times New Roman" w:hAnsi="Times New Roman" w:cs="Times New Roman"/>
          <w:sz w:val="24"/>
          <w:szCs w:val="24"/>
        </w:rPr>
        <w:t xml:space="preserve"> la part</w:t>
      </w:r>
      <w:r w:rsidR="00681873" w:rsidRPr="00E91C7E">
        <w:rPr>
          <w:rFonts w:ascii="Times New Roman" w:hAnsi="Times New Roman" w:cs="Times New Roman"/>
          <w:sz w:val="24"/>
          <w:szCs w:val="24"/>
        </w:rPr>
        <w:t>ea superioară a ramei gurii de magazie sunt prevăzute</w:t>
      </w:r>
      <w:r w:rsidR="006F797B" w:rsidRPr="00E91C7E">
        <w:rPr>
          <w:rFonts w:ascii="Times New Roman" w:hAnsi="Times New Roman" w:cs="Times New Roman"/>
          <w:sz w:val="24"/>
          <w:szCs w:val="24"/>
        </w:rPr>
        <w:t xml:space="preserve"> </w:t>
      </w:r>
      <w:r w:rsidR="00681873" w:rsidRPr="00E91C7E">
        <w:rPr>
          <w:rFonts w:ascii="Times New Roman" w:hAnsi="Times New Roman" w:cs="Times New Roman"/>
          <w:sz w:val="24"/>
          <w:szCs w:val="24"/>
        </w:rPr>
        <w:t>capace</w:t>
      </w:r>
      <w:r w:rsidR="00E91C7E">
        <w:rPr>
          <w:rFonts w:ascii="Times New Roman" w:hAnsi="Times New Roman" w:cs="Times New Roman"/>
          <w:sz w:val="24"/>
          <w:szCs w:val="24"/>
        </w:rPr>
        <w:t>.</w:t>
      </w:r>
      <w:r w:rsidRPr="00E91C7E">
        <w:rPr>
          <w:rFonts w:ascii="Times New Roman" w:hAnsi="Times New Roman" w:cs="Times New Roman"/>
          <w:sz w:val="24"/>
          <w:szCs w:val="24"/>
        </w:rPr>
        <w:t>”</w:t>
      </w:r>
    </w:p>
    <w:p w:rsidR="00F76E42" w:rsidRDefault="00F76E42" w:rsidP="00CD54E7">
      <w:pPr>
        <w:tabs>
          <w:tab w:val="left" w:pos="90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CD54E7" w:rsidRPr="007A4F15" w:rsidRDefault="00CD54E7" w:rsidP="00191999">
      <w:pPr>
        <w:pStyle w:val="Default"/>
        <w:jc w:val="center"/>
        <w:rPr>
          <w:rFonts w:ascii="Times New Roman" w:hAnsi="Times New Roman" w:cs="Times New Roman"/>
          <w:b/>
          <w:bCs/>
          <w:lang w:val="fr-FR"/>
        </w:rPr>
      </w:pPr>
      <w:r w:rsidRPr="007A4F15">
        <w:rPr>
          <w:rFonts w:ascii="Times New Roman" w:hAnsi="Times New Roman" w:cs="Times New Roman"/>
          <w:b/>
          <w:bCs/>
          <w:lang w:val="fr-FR"/>
        </w:rPr>
        <w:t>PARTEA A</w:t>
      </w:r>
    </w:p>
    <w:p w:rsidR="00F06CA0" w:rsidRPr="007A4F15" w:rsidRDefault="00F06CA0" w:rsidP="00191999">
      <w:pPr>
        <w:pStyle w:val="Default"/>
        <w:jc w:val="center"/>
        <w:rPr>
          <w:rFonts w:ascii="Times New Roman" w:hAnsi="Times New Roman" w:cs="Times New Roman"/>
          <w:b/>
          <w:bCs/>
          <w:lang w:val="fr-FR"/>
        </w:rPr>
      </w:pPr>
    </w:p>
    <w:p w:rsidR="00CD54E7" w:rsidRPr="007A4F15" w:rsidRDefault="00CD54E7" w:rsidP="00191999">
      <w:pPr>
        <w:pStyle w:val="Default"/>
        <w:jc w:val="center"/>
        <w:rPr>
          <w:rFonts w:ascii="Times New Roman" w:hAnsi="Times New Roman" w:cs="Times New Roman"/>
          <w:b/>
          <w:bCs/>
          <w:lang w:val="fr-FR"/>
        </w:rPr>
      </w:pPr>
      <w:r w:rsidRPr="007A4F15">
        <w:rPr>
          <w:rFonts w:ascii="Times New Roman" w:hAnsi="Times New Roman" w:cs="Times New Roman"/>
          <w:b/>
          <w:lang w:val="fr-FR"/>
        </w:rPr>
        <w:t>CRITERII OBLIGATORII</w:t>
      </w:r>
    </w:p>
    <w:p w:rsidR="00F06CA0" w:rsidRPr="007A4F15" w:rsidRDefault="00F06CA0" w:rsidP="00837FA8">
      <w:pPr>
        <w:pStyle w:val="Default"/>
        <w:jc w:val="both"/>
        <w:rPr>
          <w:rFonts w:ascii="Times New Roman" w:hAnsi="Times New Roman" w:cs="Times New Roman"/>
          <w:b/>
          <w:bCs/>
          <w:lang w:val="fr-FR"/>
        </w:rPr>
      </w:pPr>
    </w:p>
    <w:p w:rsidR="00CD54E7" w:rsidRPr="00CD54E7" w:rsidRDefault="00CD54E7" w:rsidP="00CD54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D54E7">
        <w:rPr>
          <w:rFonts w:ascii="Times New Roman" w:hAnsi="Times New Roman" w:cs="Times New Roman"/>
          <w:b/>
          <w:sz w:val="24"/>
          <w:szCs w:val="24"/>
        </w:rPr>
        <w:t>CAPITOLUL 1 - GENERALITĂŢI</w:t>
      </w:r>
    </w:p>
    <w:p w:rsidR="00F06CA0" w:rsidRPr="007A4F15" w:rsidRDefault="00F06CA0" w:rsidP="00837FA8">
      <w:pPr>
        <w:pStyle w:val="Default"/>
        <w:jc w:val="both"/>
        <w:rPr>
          <w:rFonts w:ascii="Times New Roman" w:hAnsi="Times New Roman" w:cs="Times New Roman"/>
          <w:lang w:val="fr-FR"/>
        </w:rPr>
      </w:pPr>
    </w:p>
    <w:p w:rsidR="00CD54E7" w:rsidRPr="000B521A" w:rsidRDefault="0089785E" w:rsidP="00CD54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7FA8">
        <w:rPr>
          <w:rFonts w:ascii="Times New Roman" w:hAnsi="Times New Roman" w:cs="Times New Roman"/>
          <w:sz w:val="24"/>
          <w:szCs w:val="24"/>
        </w:rPr>
        <w:t xml:space="preserve">2 </w:t>
      </w:r>
      <w:r w:rsidR="00CD54E7">
        <w:rPr>
          <w:rFonts w:ascii="Times New Roman" w:hAnsi="Times New Roman" w:cs="Times New Roman"/>
        </w:rPr>
        <w:tab/>
      </w:r>
      <w:r w:rsidR="00CD54E7" w:rsidRPr="000B521A">
        <w:rPr>
          <w:rFonts w:ascii="Times New Roman" w:hAnsi="Times New Roman" w:cs="Times New Roman"/>
          <w:sz w:val="24"/>
          <w:szCs w:val="24"/>
        </w:rPr>
        <w:t xml:space="preserve">Textul </w:t>
      </w:r>
      <w:r w:rsidR="00CD54E7">
        <w:rPr>
          <w:rFonts w:ascii="Times New Roman" w:hAnsi="Times New Roman" w:cs="Times New Roman"/>
          <w:sz w:val="24"/>
          <w:szCs w:val="24"/>
        </w:rPr>
        <w:t xml:space="preserve">existent </w:t>
      </w:r>
      <w:r w:rsidR="00B37ACA">
        <w:rPr>
          <w:rFonts w:ascii="Times New Roman" w:hAnsi="Times New Roman" w:cs="Times New Roman"/>
          <w:sz w:val="24"/>
          <w:szCs w:val="24"/>
        </w:rPr>
        <w:t>al</w:t>
      </w:r>
      <w:r w:rsidR="00CD54E7" w:rsidRPr="000B521A">
        <w:rPr>
          <w:rFonts w:ascii="Times New Roman" w:hAnsi="Times New Roman" w:cs="Times New Roman"/>
          <w:sz w:val="24"/>
          <w:szCs w:val="24"/>
        </w:rPr>
        <w:t xml:space="preserve"> </w:t>
      </w:r>
      <w:r w:rsidR="00B37ACA">
        <w:rPr>
          <w:rFonts w:ascii="Times New Roman" w:hAnsi="Times New Roman" w:cs="Times New Roman"/>
          <w:sz w:val="24"/>
          <w:szCs w:val="24"/>
        </w:rPr>
        <w:t>paragrafului</w:t>
      </w:r>
      <w:r w:rsidR="00CD54E7" w:rsidRPr="000B521A">
        <w:rPr>
          <w:rFonts w:ascii="Times New Roman" w:hAnsi="Times New Roman" w:cs="Times New Roman"/>
          <w:sz w:val="24"/>
          <w:szCs w:val="24"/>
        </w:rPr>
        <w:t xml:space="preserve"> 1.1.1 se modifică </w:t>
      </w:r>
      <w:r w:rsidR="00CD54E7">
        <w:rPr>
          <w:rFonts w:ascii="Times New Roman" w:hAnsi="Times New Roman" w:cs="Times New Roman"/>
          <w:sz w:val="24"/>
          <w:szCs w:val="24"/>
        </w:rPr>
        <w:t xml:space="preserve">pentru a se citi </w:t>
      </w:r>
      <w:r w:rsidR="00CD54E7" w:rsidRPr="000B521A">
        <w:rPr>
          <w:rFonts w:ascii="Times New Roman" w:hAnsi="Times New Roman" w:cs="Times New Roman"/>
          <w:sz w:val="24"/>
          <w:szCs w:val="24"/>
        </w:rPr>
        <w:t>după cum urmează:</w:t>
      </w:r>
    </w:p>
    <w:p w:rsidR="00A84AAD" w:rsidRPr="007A4F15" w:rsidRDefault="00A84AAD" w:rsidP="00A84AAD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fr-FR"/>
        </w:rPr>
      </w:pPr>
    </w:p>
    <w:p w:rsidR="009263E1" w:rsidRPr="009263E1" w:rsidRDefault="00A84AAD" w:rsidP="009263E1">
      <w:pPr>
        <w:tabs>
          <w:tab w:val="left" w:pos="90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263E1">
        <w:rPr>
          <w:rFonts w:ascii="Times New Roman" w:hAnsi="Times New Roman" w:cs="Times New Roman"/>
          <w:color w:val="000000"/>
          <w:sz w:val="24"/>
          <w:szCs w:val="24"/>
        </w:rPr>
        <w:t>„</w:t>
      </w:r>
      <w:r w:rsidRPr="009263E1">
        <w:rPr>
          <w:rFonts w:ascii="Times New Roman" w:hAnsi="Times New Roman" w:cs="Times New Roman"/>
          <w:sz w:val="24"/>
          <w:szCs w:val="24"/>
        </w:rPr>
        <w:t xml:space="preserve">Criteriile </w:t>
      </w:r>
      <w:proofErr w:type="spellStart"/>
      <w:r w:rsidRPr="009263E1">
        <w:rPr>
          <w:rFonts w:ascii="Times New Roman" w:hAnsi="Times New Roman" w:cs="Times New Roman"/>
          <w:sz w:val="24"/>
          <w:szCs w:val="24"/>
        </w:rPr>
        <w:t>menţion</w:t>
      </w:r>
      <w:r w:rsidR="00C378DF">
        <w:rPr>
          <w:rFonts w:ascii="Times New Roman" w:hAnsi="Times New Roman" w:cs="Times New Roman"/>
          <w:sz w:val="24"/>
          <w:szCs w:val="24"/>
        </w:rPr>
        <w:t>ate</w:t>
      </w:r>
      <w:proofErr w:type="spellEnd"/>
      <w:r w:rsidR="00C378DF">
        <w:rPr>
          <w:rFonts w:ascii="Times New Roman" w:hAnsi="Times New Roman" w:cs="Times New Roman"/>
          <w:sz w:val="24"/>
          <w:szCs w:val="24"/>
        </w:rPr>
        <w:t xml:space="preserve"> la capitolul 2 din </w:t>
      </w:r>
      <w:r w:rsidR="00C378DF" w:rsidRPr="00E91C7E">
        <w:rPr>
          <w:rFonts w:ascii="Times New Roman" w:hAnsi="Times New Roman" w:cs="Times New Roman"/>
          <w:sz w:val="24"/>
          <w:szCs w:val="24"/>
        </w:rPr>
        <w:t>ace</w:t>
      </w:r>
      <w:r w:rsidR="008039DB">
        <w:rPr>
          <w:rFonts w:ascii="Times New Roman" w:hAnsi="Times New Roman" w:cs="Times New Roman"/>
          <w:sz w:val="24"/>
          <w:szCs w:val="24"/>
        </w:rPr>
        <w:t>a</w:t>
      </w:r>
      <w:r w:rsidR="00C378DF" w:rsidRPr="00E91C7E">
        <w:rPr>
          <w:rFonts w:ascii="Times New Roman" w:hAnsi="Times New Roman" w:cs="Times New Roman"/>
          <w:sz w:val="24"/>
          <w:szCs w:val="24"/>
        </w:rPr>
        <w:t xml:space="preserve">stă </w:t>
      </w:r>
      <w:r w:rsidR="00E91C7E" w:rsidRPr="00E91C7E">
        <w:rPr>
          <w:rFonts w:ascii="Times New Roman" w:hAnsi="Times New Roman" w:cs="Times New Roman"/>
          <w:sz w:val="24"/>
          <w:szCs w:val="24"/>
        </w:rPr>
        <w:t xml:space="preserve">parte </w:t>
      </w:r>
      <w:r w:rsidR="00C378DF" w:rsidRPr="00E91C7E">
        <w:rPr>
          <w:rFonts w:ascii="Times New Roman" w:hAnsi="Times New Roman" w:cs="Times New Roman"/>
          <w:sz w:val="24"/>
          <w:szCs w:val="24"/>
        </w:rPr>
        <w:t>prezintă</w:t>
      </w:r>
      <w:r w:rsidRPr="009263E1">
        <w:rPr>
          <w:rFonts w:ascii="Times New Roman" w:hAnsi="Times New Roman" w:cs="Times New Roman"/>
          <w:sz w:val="24"/>
          <w:szCs w:val="24"/>
        </w:rPr>
        <w:t xml:space="preserve"> o serie de </w:t>
      </w:r>
      <w:proofErr w:type="spellStart"/>
      <w:r w:rsidRPr="009263E1">
        <w:rPr>
          <w:rFonts w:ascii="Times New Roman" w:hAnsi="Times New Roman" w:cs="Times New Roman"/>
          <w:sz w:val="24"/>
          <w:szCs w:val="24"/>
        </w:rPr>
        <w:t>cerinţe</w:t>
      </w:r>
      <w:proofErr w:type="spellEnd"/>
      <w:r w:rsidRPr="009263E1">
        <w:rPr>
          <w:rFonts w:ascii="Times New Roman" w:hAnsi="Times New Roman" w:cs="Times New Roman"/>
          <w:sz w:val="24"/>
          <w:szCs w:val="24"/>
        </w:rPr>
        <w:t xml:space="preserve"> minime care trebuie aplicate navelor de marfă </w:t>
      </w:r>
      <w:proofErr w:type="spellStart"/>
      <w:r w:rsidRPr="009263E1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9263E1">
        <w:rPr>
          <w:rFonts w:ascii="Times New Roman" w:hAnsi="Times New Roman" w:cs="Times New Roman"/>
          <w:sz w:val="24"/>
          <w:szCs w:val="24"/>
        </w:rPr>
        <w:t xml:space="preserve"> navelor de pasageri </w:t>
      </w:r>
      <w:r w:rsidR="00B37ACA">
        <w:rPr>
          <w:rFonts w:ascii="Times New Roman" w:hAnsi="Times New Roman" w:cs="Times New Roman"/>
          <w:sz w:val="24"/>
          <w:szCs w:val="24"/>
        </w:rPr>
        <w:t>având</w:t>
      </w:r>
      <w:r w:rsidRPr="009263E1">
        <w:rPr>
          <w:rFonts w:ascii="Times New Roman" w:hAnsi="Times New Roman" w:cs="Times New Roman"/>
          <w:sz w:val="24"/>
          <w:szCs w:val="24"/>
        </w:rPr>
        <w:t xml:space="preserve"> lungimea mai mare sau egală cu 24</w:t>
      </w:r>
      <w:r w:rsidR="009263E1">
        <w:rPr>
          <w:rFonts w:ascii="Times New Roman" w:hAnsi="Times New Roman" w:cs="Times New Roman"/>
          <w:sz w:val="24"/>
          <w:szCs w:val="24"/>
        </w:rPr>
        <w:t xml:space="preserve"> </w:t>
      </w:r>
      <w:r w:rsidRPr="009263E1">
        <w:rPr>
          <w:rFonts w:ascii="Times New Roman" w:hAnsi="Times New Roman" w:cs="Times New Roman"/>
          <w:sz w:val="24"/>
          <w:szCs w:val="24"/>
        </w:rPr>
        <w:t xml:space="preserve">m. În cazul navelor portcontainer </w:t>
      </w:r>
      <w:r w:rsidR="00B37ACA">
        <w:rPr>
          <w:rFonts w:ascii="Times New Roman" w:hAnsi="Times New Roman" w:cs="Times New Roman"/>
          <w:sz w:val="24"/>
          <w:szCs w:val="24"/>
        </w:rPr>
        <w:t>având</w:t>
      </w:r>
      <w:r w:rsidRPr="009263E1">
        <w:rPr>
          <w:rFonts w:ascii="Times New Roman" w:hAnsi="Times New Roman" w:cs="Times New Roman"/>
          <w:sz w:val="24"/>
          <w:szCs w:val="24"/>
        </w:rPr>
        <w:t xml:space="preserve"> lungimea mai mare sau egală cu 100 m, </w:t>
      </w:r>
      <w:r w:rsidR="009263E1" w:rsidRPr="009263E1">
        <w:rPr>
          <w:rFonts w:ascii="Times New Roman" w:hAnsi="Times New Roman" w:cs="Times New Roman"/>
          <w:sz w:val="24"/>
          <w:szCs w:val="24"/>
        </w:rPr>
        <w:t>pot fi aplicate criterii alternative la secțiunea 2.2 din prezenta parte.</w:t>
      </w:r>
      <w:r w:rsidR="00191999" w:rsidRPr="00191999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AB0AB9">
        <w:rPr>
          <w:rFonts w:ascii="Times New Roman" w:hAnsi="Times New Roman" w:cs="Times New Roman"/>
          <w:sz w:val="24"/>
          <w:szCs w:val="24"/>
        </w:rPr>
        <w:t xml:space="preserve"> </w:t>
      </w:r>
      <w:r w:rsidR="009263E1">
        <w:rPr>
          <w:rFonts w:ascii="Times New Roman" w:hAnsi="Times New Roman" w:cs="Times New Roman"/>
          <w:sz w:val="24"/>
          <w:szCs w:val="24"/>
        </w:rPr>
        <w:t xml:space="preserve">Navele de aprovizionare în larg și navele </w:t>
      </w:r>
      <w:r w:rsidR="009263E1">
        <w:rPr>
          <w:rFonts w:ascii="Times New Roman" w:hAnsi="Times New Roman" w:cs="Times New Roman"/>
          <w:sz w:val="24"/>
          <w:szCs w:val="24"/>
        </w:rPr>
        <w:lastRenderedPageBreak/>
        <w:t>cu destinație specială nu sunt obligate să respecte prevederile secțiunii 2.3. În cazul acestor nave, conformitatea cu un criteriu alternativ echivalent</w:t>
      </w:r>
      <w:r w:rsidR="00191999" w:rsidRPr="00191999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="009263E1">
        <w:rPr>
          <w:rFonts w:ascii="Times New Roman" w:hAnsi="Times New Roman" w:cs="Times New Roman"/>
          <w:sz w:val="24"/>
          <w:szCs w:val="24"/>
        </w:rPr>
        <w:t xml:space="preserve"> trebuie să fie demonstrată.</w:t>
      </w:r>
    </w:p>
    <w:p w:rsidR="0089785E" w:rsidRPr="00B37ACA" w:rsidRDefault="0089785E" w:rsidP="00191999">
      <w:pPr>
        <w:pStyle w:val="Default"/>
        <w:ind w:left="720"/>
        <w:jc w:val="both"/>
        <w:rPr>
          <w:rFonts w:ascii="Times New Roman" w:hAnsi="Times New Roman" w:cs="Times New Roman"/>
          <w:color w:val="auto"/>
        </w:rPr>
      </w:pPr>
      <w:r w:rsidRPr="00B37ACA">
        <w:rPr>
          <w:rFonts w:ascii="Times New Roman" w:hAnsi="Times New Roman" w:cs="Times New Roman"/>
          <w:color w:val="auto"/>
        </w:rPr>
        <w:t xml:space="preserve">_________________________ </w:t>
      </w:r>
    </w:p>
    <w:p w:rsidR="0089785E" w:rsidRPr="00191999" w:rsidRDefault="0089785E" w:rsidP="00B37ACA">
      <w:pPr>
        <w:pStyle w:val="Default"/>
        <w:tabs>
          <w:tab w:val="left" w:pos="1134"/>
        </w:tabs>
        <w:spacing w:before="120"/>
        <w:ind w:left="1134" w:hanging="414"/>
        <w:jc w:val="both"/>
        <w:rPr>
          <w:rFonts w:ascii="Times New Roman" w:hAnsi="Times New Roman" w:cs="Times New Roman"/>
          <w:color w:val="0070C0"/>
          <w:sz w:val="20"/>
          <w:szCs w:val="20"/>
        </w:rPr>
      </w:pPr>
      <w:r w:rsidRPr="005E5DB9">
        <w:rPr>
          <w:rFonts w:ascii="Times New Roman" w:hAnsi="Times New Roman" w:cs="Times New Roman"/>
          <w:color w:val="auto"/>
          <w:sz w:val="20"/>
          <w:szCs w:val="20"/>
          <w:vertAlign w:val="superscript"/>
        </w:rPr>
        <w:t>3</w:t>
      </w:r>
      <w:r w:rsidRPr="005E5DB9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191999" w:rsidRPr="005E5DB9">
        <w:rPr>
          <w:rFonts w:ascii="Times New Roman" w:hAnsi="Times New Roman" w:cs="Times New Roman"/>
          <w:color w:val="auto"/>
          <w:sz w:val="20"/>
          <w:szCs w:val="20"/>
        </w:rPr>
        <w:tab/>
      </w:r>
      <w:proofErr w:type="spellStart"/>
      <w:r w:rsidR="005E5DB9" w:rsidRPr="005E5DB9">
        <w:rPr>
          <w:rFonts w:ascii="Times New Roman" w:hAnsi="Times New Roman" w:cs="Times New Roman"/>
          <w:color w:val="auto"/>
          <w:sz w:val="20"/>
          <w:szCs w:val="20"/>
        </w:rPr>
        <w:t>Prevederile</w:t>
      </w:r>
      <w:proofErr w:type="spellEnd"/>
      <w:r w:rsidR="005E5DB9" w:rsidRPr="005E5DB9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proofErr w:type="spellStart"/>
      <w:r w:rsidR="005E5DB9" w:rsidRPr="005E5DB9">
        <w:rPr>
          <w:rFonts w:ascii="Times New Roman" w:hAnsi="Times New Roman" w:cs="Times New Roman"/>
          <w:color w:val="auto"/>
          <w:sz w:val="20"/>
          <w:szCs w:val="20"/>
        </w:rPr>
        <w:t>secțiunii</w:t>
      </w:r>
      <w:proofErr w:type="spellEnd"/>
      <w:r w:rsidR="005E5DB9" w:rsidRPr="005E5DB9">
        <w:rPr>
          <w:rFonts w:ascii="Times New Roman" w:hAnsi="Times New Roman" w:cs="Times New Roman"/>
          <w:color w:val="auto"/>
          <w:sz w:val="20"/>
          <w:szCs w:val="20"/>
        </w:rPr>
        <w:t xml:space="preserve"> 2.3 din </w:t>
      </w:r>
      <w:proofErr w:type="spellStart"/>
      <w:r w:rsidR="005E5DB9" w:rsidRPr="005E5DB9">
        <w:rPr>
          <w:rFonts w:ascii="Times New Roman" w:hAnsi="Times New Roman" w:cs="Times New Roman"/>
          <w:color w:val="auto"/>
          <w:sz w:val="20"/>
          <w:szCs w:val="20"/>
        </w:rPr>
        <w:t>partea</w:t>
      </w:r>
      <w:proofErr w:type="spellEnd"/>
      <w:r w:rsidR="005E5DB9" w:rsidRPr="005E5DB9">
        <w:rPr>
          <w:rFonts w:ascii="Times New Roman" w:hAnsi="Times New Roman" w:cs="Times New Roman"/>
          <w:color w:val="auto"/>
          <w:sz w:val="20"/>
          <w:szCs w:val="20"/>
        </w:rPr>
        <w:t xml:space="preserve"> B pot fi </w:t>
      </w:r>
      <w:proofErr w:type="spellStart"/>
      <w:r w:rsidR="005E5DB9" w:rsidRPr="005E5DB9">
        <w:rPr>
          <w:rFonts w:ascii="Times New Roman" w:hAnsi="Times New Roman" w:cs="Times New Roman"/>
          <w:color w:val="auto"/>
          <w:sz w:val="20"/>
          <w:szCs w:val="20"/>
        </w:rPr>
        <w:t>aplicate</w:t>
      </w:r>
      <w:proofErr w:type="spellEnd"/>
      <w:r w:rsidR="005E5DB9" w:rsidRPr="005E5DB9">
        <w:rPr>
          <w:rFonts w:ascii="Times New Roman" w:hAnsi="Times New Roman" w:cs="Times New Roman"/>
          <w:color w:val="auto"/>
          <w:sz w:val="20"/>
          <w:szCs w:val="20"/>
        </w:rPr>
        <w:t xml:space="preserve"> ca </w:t>
      </w:r>
      <w:proofErr w:type="spellStart"/>
      <w:r w:rsidR="005E5DB9" w:rsidRPr="005E5DB9">
        <w:rPr>
          <w:rFonts w:ascii="Times New Roman" w:hAnsi="Times New Roman" w:cs="Times New Roman"/>
          <w:color w:val="auto"/>
          <w:sz w:val="20"/>
          <w:szCs w:val="20"/>
        </w:rPr>
        <w:t>alternativă</w:t>
      </w:r>
      <w:proofErr w:type="spellEnd"/>
      <w:r w:rsidR="005E5DB9" w:rsidRPr="005E5DB9">
        <w:rPr>
          <w:rFonts w:ascii="Times New Roman" w:hAnsi="Times New Roman" w:cs="Times New Roman"/>
          <w:color w:val="auto"/>
          <w:sz w:val="20"/>
          <w:szCs w:val="20"/>
        </w:rPr>
        <w:t>.</w:t>
      </w:r>
      <w:r w:rsidR="005E5DB9">
        <w:rPr>
          <w:rFonts w:ascii="Times New Roman" w:hAnsi="Times New Roman" w:cs="Times New Roman"/>
          <w:color w:val="0070C0"/>
          <w:sz w:val="20"/>
          <w:szCs w:val="20"/>
        </w:rPr>
        <w:tab/>
      </w:r>
    </w:p>
    <w:p w:rsidR="005E5DB9" w:rsidRDefault="0089785E" w:rsidP="00935889">
      <w:pPr>
        <w:pStyle w:val="Default"/>
        <w:tabs>
          <w:tab w:val="left" w:pos="1134"/>
        </w:tabs>
        <w:spacing w:before="120"/>
        <w:ind w:left="1134" w:hanging="414"/>
        <w:jc w:val="both"/>
      </w:pPr>
      <w:r w:rsidRPr="005E5DB9">
        <w:rPr>
          <w:rFonts w:ascii="Times New Roman" w:hAnsi="Times New Roman" w:cs="Times New Roman"/>
          <w:color w:val="auto"/>
          <w:sz w:val="20"/>
          <w:szCs w:val="20"/>
          <w:vertAlign w:val="superscript"/>
        </w:rPr>
        <w:t>4</w:t>
      </w:r>
      <w:r w:rsidRPr="005E5DB9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191999" w:rsidRPr="00191999">
        <w:rPr>
          <w:rFonts w:ascii="Times New Roman" w:hAnsi="Times New Roman" w:cs="Times New Roman"/>
          <w:color w:val="0070C0"/>
          <w:sz w:val="20"/>
          <w:szCs w:val="20"/>
        </w:rPr>
        <w:tab/>
      </w:r>
      <w:proofErr w:type="spellStart"/>
      <w:r w:rsidR="005E5DB9">
        <w:rPr>
          <w:rFonts w:ascii="Times New Roman" w:hAnsi="Times New Roman" w:cs="Times New Roman"/>
          <w:sz w:val="20"/>
          <w:szCs w:val="20"/>
        </w:rPr>
        <w:t>În</w:t>
      </w:r>
      <w:proofErr w:type="spellEnd"/>
      <w:r w:rsidR="005E5DB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E5DB9">
        <w:rPr>
          <w:rFonts w:ascii="Times New Roman" w:hAnsi="Times New Roman" w:cs="Times New Roman"/>
          <w:sz w:val="20"/>
          <w:szCs w:val="20"/>
        </w:rPr>
        <w:t>cazul</w:t>
      </w:r>
      <w:proofErr w:type="spellEnd"/>
      <w:r w:rsidR="005E5DB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E5DB9">
        <w:rPr>
          <w:rFonts w:ascii="Times New Roman" w:hAnsi="Times New Roman" w:cs="Times New Roman"/>
          <w:sz w:val="20"/>
          <w:szCs w:val="20"/>
        </w:rPr>
        <w:t>navelor</w:t>
      </w:r>
      <w:proofErr w:type="spellEnd"/>
      <w:r w:rsidR="005E5DB9" w:rsidRPr="005E5DB9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="005E5DB9" w:rsidRPr="005E5DB9">
        <w:rPr>
          <w:rFonts w:ascii="Times New Roman" w:hAnsi="Times New Roman" w:cs="Times New Roman"/>
          <w:sz w:val="20"/>
          <w:szCs w:val="20"/>
        </w:rPr>
        <w:t>aprovizionare</w:t>
      </w:r>
      <w:proofErr w:type="spellEnd"/>
      <w:r w:rsidR="005E5DB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E5DB9">
        <w:rPr>
          <w:rFonts w:ascii="Times New Roman" w:hAnsi="Times New Roman" w:cs="Times New Roman"/>
          <w:sz w:val="20"/>
          <w:szCs w:val="20"/>
        </w:rPr>
        <w:t>în</w:t>
      </w:r>
      <w:proofErr w:type="spellEnd"/>
      <w:r w:rsidR="005E5DB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E5DB9">
        <w:rPr>
          <w:rFonts w:ascii="Times New Roman" w:hAnsi="Times New Roman" w:cs="Times New Roman"/>
          <w:sz w:val="20"/>
          <w:szCs w:val="20"/>
        </w:rPr>
        <w:t>larg</w:t>
      </w:r>
      <w:proofErr w:type="spellEnd"/>
      <w:r w:rsidR="005E5DB9" w:rsidRPr="005E5DB9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5E5DB9" w:rsidRPr="005E5DB9">
        <w:rPr>
          <w:rFonts w:ascii="Times New Roman" w:hAnsi="Times New Roman" w:cs="Times New Roman"/>
          <w:sz w:val="20"/>
          <w:szCs w:val="20"/>
        </w:rPr>
        <w:t>prevederile</w:t>
      </w:r>
      <w:proofErr w:type="spellEnd"/>
      <w:r w:rsidR="005E5DB9" w:rsidRPr="005E5DB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E5DB9">
        <w:rPr>
          <w:rFonts w:ascii="Times New Roman" w:hAnsi="Times New Roman" w:cs="Times New Roman"/>
          <w:sz w:val="20"/>
          <w:szCs w:val="20"/>
        </w:rPr>
        <w:t>secțiunii</w:t>
      </w:r>
      <w:proofErr w:type="spellEnd"/>
      <w:r w:rsidR="005E5DB9" w:rsidRPr="005E5DB9">
        <w:rPr>
          <w:rFonts w:ascii="Times New Roman" w:hAnsi="Times New Roman" w:cs="Times New Roman"/>
          <w:sz w:val="20"/>
          <w:szCs w:val="20"/>
        </w:rPr>
        <w:t xml:space="preserve"> 2.4 din </w:t>
      </w:r>
      <w:proofErr w:type="spellStart"/>
      <w:r w:rsidR="005E5DB9" w:rsidRPr="005E5DB9">
        <w:rPr>
          <w:rFonts w:ascii="Times New Roman" w:hAnsi="Times New Roman" w:cs="Times New Roman"/>
          <w:sz w:val="20"/>
          <w:szCs w:val="20"/>
        </w:rPr>
        <w:t>partea</w:t>
      </w:r>
      <w:proofErr w:type="spellEnd"/>
      <w:r w:rsidR="005E5DB9" w:rsidRPr="005E5DB9">
        <w:rPr>
          <w:rFonts w:ascii="Times New Roman" w:hAnsi="Times New Roman" w:cs="Times New Roman"/>
          <w:sz w:val="20"/>
          <w:szCs w:val="20"/>
        </w:rPr>
        <w:t xml:space="preserve"> B </w:t>
      </w:r>
      <w:r w:rsidR="005E5DB9">
        <w:rPr>
          <w:rFonts w:ascii="Times New Roman" w:hAnsi="Times New Roman" w:cs="Times New Roman"/>
          <w:sz w:val="20"/>
          <w:szCs w:val="20"/>
        </w:rPr>
        <w:t xml:space="preserve">pot fi </w:t>
      </w:r>
      <w:proofErr w:type="spellStart"/>
      <w:r w:rsidR="005E5DB9">
        <w:rPr>
          <w:rFonts w:ascii="Times New Roman" w:hAnsi="Times New Roman" w:cs="Times New Roman"/>
          <w:sz w:val="20"/>
          <w:szCs w:val="20"/>
        </w:rPr>
        <w:t>aplicate</w:t>
      </w:r>
      <w:proofErr w:type="spellEnd"/>
      <w:r w:rsidR="005E5DB9" w:rsidRPr="005E5DB9">
        <w:rPr>
          <w:rFonts w:ascii="Times New Roman" w:hAnsi="Times New Roman" w:cs="Times New Roman"/>
          <w:sz w:val="20"/>
          <w:szCs w:val="20"/>
        </w:rPr>
        <w:t xml:space="preserve"> ca </w:t>
      </w:r>
      <w:proofErr w:type="spellStart"/>
      <w:r w:rsidR="005E5DB9">
        <w:rPr>
          <w:rFonts w:ascii="Times New Roman" w:hAnsi="Times New Roman" w:cs="Times New Roman"/>
          <w:sz w:val="20"/>
          <w:szCs w:val="20"/>
        </w:rPr>
        <w:t>alternativă</w:t>
      </w:r>
      <w:proofErr w:type="spellEnd"/>
      <w:r w:rsidR="005E5DB9" w:rsidRPr="005E5DB9">
        <w:rPr>
          <w:rFonts w:ascii="Times New Roman" w:hAnsi="Times New Roman" w:cs="Times New Roman"/>
          <w:sz w:val="20"/>
          <w:szCs w:val="20"/>
        </w:rPr>
        <w:t xml:space="preserve"> la </w:t>
      </w:r>
      <w:proofErr w:type="spellStart"/>
      <w:r w:rsidR="005E5DB9" w:rsidRPr="005E5DB9">
        <w:rPr>
          <w:rFonts w:ascii="Times New Roman" w:hAnsi="Times New Roman" w:cs="Times New Roman"/>
          <w:sz w:val="20"/>
          <w:szCs w:val="20"/>
        </w:rPr>
        <w:t>aplicarea</w:t>
      </w:r>
      <w:proofErr w:type="spellEnd"/>
      <w:r w:rsidR="005E5DB9" w:rsidRPr="005E5DB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E5DB9">
        <w:rPr>
          <w:rFonts w:ascii="Times New Roman" w:hAnsi="Times New Roman" w:cs="Times New Roman"/>
          <w:sz w:val="20"/>
          <w:szCs w:val="20"/>
        </w:rPr>
        <w:t>secțiunii</w:t>
      </w:r>
      <w:proofErr w:type="spellEnd"/>
      <w:r w:rsidR="005E5DB9" w:rsidRPr="005E5DB9">
        <w:rPr>
          <w:rFonts w:ascii="Times New Roman" w:hAnsi="Times New Roman" w:cs="Times New Roman"/>
          <w:sz w:val="20"/>
          <w:szCs w:val="20"/>
        </w:rPr>
        <w:t xml:space="preserve"> 2.2 din </w:t>
      </w:r>
      <w:proofErr w:type="spellStart"/>
      <w:r w:rsidR="005E5DB9">
        <w:rPr>
          <w:rFonts w:ascii="Times New Roman" w:hAnsi="Times New Roman" w:cs="Times New Roman"/>
          <w:sz w:val="20"/>
          <w:szCs w:val="20"/>
        </w:rPr>
        <w:t>prezenta</w:t>
      </w:r>
      <w:proofErr w:type="spellEnd"/>
      <w:r w:rsidR="005E5DB9" w:rsidRPr="005E5DB9">
        <w:rPr>
          <w:rFonts w:ascii="Times New Roman" w:hAnsi="Times New Roman" w:cs="Times New Roman"/>
          <w:sz w:val="20"/>
          <w:szCs w:val="20"/>
        </w:rPr>
        <w:t xml:space="preserve"> parte. </w:t>
      </w:r>
      <w:proofErr w:type="spellStart"/>
      <w:r w:rsidR="005E5DB9">
        <w:rPr>
          <w:rFonts w:ascii="Times New Roman" w:hAnsi="Times New Roman" w:cs="Times New Roman"/>
          <w:sz w:val="20"/>
          <w:szCs w:val="20"/>
        </w:rPr>
        <w:t>În</w:t>
      </w:r>
      <w:proofErr w:type="spellEnd"/>
      <w:r w:rsidR="005E5DB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E5DB9">
        <w:rPr>
          <w:rFonts w:ascii="Times New Roman" w:hAnsi="Times New Roman" w:cs="Times New Roman"/>
          <w:sz w:val="20"/>
          <w:szCs w:val="20"/>
        </w:rPr>
        <w:t>cazul</w:t>
      </w:r>
      <w:proofErr w:type="spellEnd"/>
      <w:r w:rsidR="005E5DB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E5DB9">
        <w:rPr>
          <w:rFonts w:ascii="Times New Roman" w:hAnsi="Times New Roman" w:cs="Times New Roman"/>
          <w:sz w:val="20"/>
          <w:szCs w:val="20"/>
        </w:rPr>
        <w:t>navelor</w:t>
      </w:r>
      <w:proofErr w:type="spellEnd"/>
      <w:r w:rsidR="005E5DB9" w:rsidRPr="005E5DB9">
        <w:rPr>
          <w:rFonts w:ascii="Times New Roman" w:hAnsi="Times New Roman" w:cs="Times New Roman"/>
          <w:sz w:val="20"/>
          <w:szCs w:val="20"/>
        </w:rPr>
        <w:t xml:space="preserve"> cu </w:t>
      </w:r>
      <w:proofErr w:type="spellStart"/>
      <w:r w:rsidR="005E5DB9" w:rsidRPr="005E5DB9">
        <w:rPr>
          <w:rFonts w:ascii="Times New Roman" w:hAnsi="Times New Roman" w:cs="Times New Roman"/>
          <w:sz w:val="20"/>
          <w:szCs w:val="20"/>
        </w:rPr>
        <w:t>destinaţie</w:t>
      </w:r>
      <w:proofErr w:type="spellEnd"/>
      <w:r w:rsidR="005E5DB9" w:rsidRPr="005E5DB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E5DB9" w:rsidRPr="005E5DB9">
        <w:rPr>
          <w:rFonts w:ascii="Times New Roman" w:hAnsi="Times New Roman" w:cs="Times New Roman"/>
          <w:sz w:val="20"/>
          <w:szCs w:val="20"/>
        </w:rPr>
        <w:t>specială</w:t>
      </w:r>
      <w:proofErr w:type="spellEnd"/>
      <w:r w:rsidR="005E5DB9">
        <w:rPr>
          <w:rFonts w:ascii="Times New Roman" w:hAnsi="Times New Roman" w:cs="Times New Roman"/>
          <w:sz w:val="20"/>
          <w:szCs w:val="20"/>
        </w:rPr>
        <w:t>,</w:t>
      </w:r>
      <w:r w:rsidR="005E5DB9" w:rsidRPr="005E5DB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E5DB9" w:rsidRPr="005E5DB9">
        <w:rPr>
          <w:rFonts w:ascii="Times New Roman" w:hAnsi="Times New Roman" w:cs="Times New Roman"/>
          <w:sz w:val="20"/>
          <w:szCs w:val="20"/>
        </w:rPr>
        <w:t>prevederil</w:t>
      </w:r>
      <w:r w:rsidR="005E5DB9">
        <w:rPr>
          <w:rFonts w:ascii="Times New Roman" w:hAnsi="Times New Roman" w:cs="Times New Roman"/>
          <w:sz w:val="20"/>
          <w:szCs w:val="20"/>
        </w:rPr>
        <w:t>e</w:t>
      </w:r>
      <w:proofErr w:type="spellEnd"/>
      <w:r w:rsidR="005E5DB9" w:rsidRPr="005E5DB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E5DB9">
        <w:rPr>
          <w:rFonts w:ascii="Times New Roman" w:hAnsi="Times New Roman" w:cs="Times New Roman"/>
          <w:sz w:val="20"/>
          <w:szCs w:val="20"/>
        </w:rPr>
        <w:t>secțiunii</w:t>
      </w:r>
      <w:proofErr w:type="spellEnd"/>
      <w:r w:rsidR="005E5DB9" w:rsidRPr="005E5DB9">
        <w:rPr>
          <w:rFonts w:ascii="Times New Roman" w:hAnsi="Times New Roman" w:cs="Times New Roman"/>
          <w:sz w:val="20"/>
          <w:szCs w:val="20"/>
        </w:rPr>
        <w:t xml:space="preserve"> 2.5 din </w:t>
      </w:r>
      <w:proofErr w:type="spellStart"/>
      <w:r w:rsidR="005E5DB9" w:rsidRPr="005E5DB9">
        <w:rPr>
          <w:rFonts w:ascii="Times New Roman" w:hAnsi="Times New Roman" w:cs="Times New Roman"/>
          <w:sz w:val="20"/>
          <w:szCs w:val="20"/>
        </w:rPr>
        <w:t>partea</w:t>
      </w:r>
      <w:proofErr w:type="spellEnd"/>
      <w:r w:rsidR="005E5DB9" w:rsidRPr="005E5DB9">
        <w:rPr>
          <w:rFonts w:ascii="Times New Roman" w:hAnsi="Times New Roman" w:cs="Times New Roman"/>
          <w:sz w:val="20"/>
          <w:szCs w:val="20"/>
        </w:rPr>
        <w:t xml:space="preserve"> </w:t>
      </w:r>
      <w:r w:rsidR="005E5DB9">
        <w:rPr>
          <w:rFonts w:ascii="Times New Roman" w:hAnsi="Times New Roman" w:cs="Times New Roman"/>
          <w:sz w:val="20"/>
          <w:szCs w:val="20"/>
        </w:rPr>
        <w:t xml:space="preserve">B pot fi </w:t>
      </w:r>
      <w:proofErr w:type="spellStart"/>
      <w:r w:rsidR="005E5DB9">
        <w:rPr>
          <w:rFonts w:ascii="Times New Roman" w:hAnsi="Times New Roman" w:cs="Times New Roman"/>
          <w:sz w:val="20"/>
          <w:szCs w:val="20"/>
        </w:rPr>
        <w:t>aplicate</w:t>
      </w:r>
      <w:proofErr w:type="spellEnd"/>
      <w:r w:rsidR="005E5DB9" w:rsidRPr="005E5DB9">
        <w:rPr>
          <w:rFonts w:ascii="Times New Roman" w:hAnsi="Times New Roman" w:cs="Times New Roman"/>
          <w:sz w:val="20"/>
          <w:szCs w:val="20"/>
        </w:rPr>
        <w:t xml:space="preserve"> </w:t>
      </w:r>
      <w:r w:rsidR="005E5DB9" w:rsidRPr="00E91C7E">
        <w:rPr>
          <w:rFonts w:ascii="Times New Roman" w:hAnsi="Times New Roman" w:cs="Times New Roman"/>
          <w:sz w:val="20"/>
          <w:szCs w:val="20"/>
        </w:rPr>
        <w:t xml:space="preserve">ca </w:t>
      </w:r>
      <w:r w:rsidR="00C378DF" w:rsidRPr="00E91C7E">
        <w:rPr>
          <w:rFonts w:ascii="Times New Roman" w:hAnsi="Times New Roman" w:cs="Times New Roman"/>
          <w:sz w:val="20"/>
          <w:szCs w:val="20"/>
        </w:rPr>
        <w:t>o</w:t>
      </w:r>
      <w:r w:rsidR="00C378D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E5DB9" w:rsidRPr="005E5DB9">
        <w:rPr>
          <w:rFonts w:ascii="Times New Roman" w:hAnsi="Times New Roman" w:cs="Times New Roman"/>
          <w:sz w:val="20"/>
          <w:szCs w:val="20"/>
        </w:rPr>
        <w:t>alternativă</w:t>
      </w:r>
      <w:proofErr w:type="spellEnd"/>
      <w:r w:rsidR="005E5DB9" w:rsidRPr="005E5DB9">
        <w:rPr>
          <w:rFonts w:ascii="Times New Roman" w:hAnsi="Times New Roman" w:cs="Times New Roman"/>
          <w:sz w:val="20"/>
          <w:szCs w:val="20"/>
        </w:rPr>
        <w:t xml:space="preserve"> la </w:t>
      </w:r>
      <w:proofErr w:type="spellStart"/>
      <w:r w:rsidR="005E5DB9" w:rsidRPr="005E5DB9">
        <w:rPr>
          <w:rFonts w:ascii="Times New Roman" w:hAnsi="Times New Roman" w:cs="Times New Roman"/>
          <w:sz w:val="20"/>
          <w:szCs w:val="20"/>
        </w:rPr>
        <w:t>aplicarea</w:t>
      </w:r>
      <w:proofErr w:type="spellEnd"/>
      <w:r w:rsidR="005E5DB9" w:rsidRPr="005E5DB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E5DB9">
        <w:rPr>
          <w:rFonts w:ascii="Times New Roman" w:hAnsi="Times New Roman" w:cs="Times New Roman"/>
          <w:sz w:val="20"/>
          <w:szCs w:val="20"/>
        </w:rPr>
        <w:t>secțiunii</w:t>
      </w:r>
      <w:proofErr w:type="spellEnd"/>
      <w:r w:rsidR="005E5DB9" w:rsidRPr="005E5DB9">
        <w:rPr>
          <w:rFonts w:ascii="Times New Roman" w:hAnsi="Times New Roman" w:cs="Times New Roman"/>
          <w:sz w:val="20"/>
          <w:szCs w:val="20"/>
        </w:rPr>
        <w:t xml:space="preserve"> 2.2 din </w:t>
      </w:r>
      <w:proofErr w:type="spellStart"/>
      <w:r w:rsidR="005E5DB9">
        <w:rPr>
          <w:rFonts w:ascii="Times New Roman" w:hAnsi="Times New Roman" w:cs="Times New Roman"/>
          <w:sz w:val="20"/>
          <w:szCs w:val="20"/>
        </w:rPr>
        <w:t>prezenta</w:t>
      </w:r>
      <w:proofErr w:type="spellEnd"/>
      <w:r w:rsidR="005E5DB9" w:rsidRPr="005E5DB9">
        <w:rPr>
          <w:rFonts w:ascii="Times New Roman" w:hAnsi="Times New Roman" w:cs="Times New Roman"/>
          <w:sz w:val="20"/>
          <w:szCs w:val="20"/>
        </w:rPr>
        <w:t xml:space="preserve"> parte.</w:t>
      </w:r>
      <w:r w:rsidR="00983D9A">
        <w:rPr>
          <w:rFonts w:ascii="Times New Roman" w:hAnsi="Times New Roman" w:cs="Times New Roman"/>
          <w:sz w:val="20"/>
          <w:szCs w:val="20"/>
        </w:rPr>
        <w:t>”</w:t>
      </w:r>
    </w:p>
    <w:p w:rsidR="00E41907" w:rsidRDefault="005E5DB9" w:rsidP="00935889">
      <w:pPr>
        <w:pStyle w:val="Default"/>
        <w:tabs>
          <w:tab w:val="left" w:pos="1134"/>
        </w:tabs>
        <w:ind w:left="1134" w:hanging="414"/>
        <w:jc w:val="both"/>
        <w:rPr>
          <w:rFonts w:ascii="Times New Roman" w:hAnsi="Times New Roman" w:cs="Times New Roman"/>
          <w:b/>
          <w:bCs/>
          <w:color w:val="0070C0"/>
        </w:rPr>
      </w:pPr>
      <w:r>
        <w:tab/>
      </w:r>
    </w:p>
    <w:p w:rsidR="007C12BD" w:rsidRPr="007A4F15" w:rsidRDefault="007C12BD" w:rsidP="00837FA8">
      <w:pPr>
        <w:pStyle w:val="Default"/>
        <w:jc w:val="both"/>
        <w:rPr>
          <w:rFonts w:ascii="Times New Roman" w:hAnsi="Times New Roman" w:cs="Times New Roman"/>
          <w:b/>
          <w:bCs/>
          <w:color w:val="0070C0"/>
          <w:lang w:val="fr-FR"/>
        </w:rPr>
      </w:pPr>
      <w:r w:rsidRPr="007A4F15">
        <w:rPr>
          <w:rFonts w:ascii="Times New Roman" w:hAnsi="Times New Roman" w:cs="Times New Roman"/>
          <w:b/>
          <w:lang w:val="fr-FR"/>
        </w:rPr>
        <w:t>CAPITOLUL 2 – CRITERII GENERALE</w:t>
      </w:r>
      <w:r w:rsidRPr="007A4F15">
        <w:rPr>
          <w:rFonts w:ascii="Times New Roman" w:hAnsi="Times New Roman" w:cs="Times New Roman"/>
          <w:b/>
          <w:bCs/>
          <w:color w:val="0070C0"/>
          <w:lang w:val="fr-FR"/>
        </w:rPr>
        <w:t xml:space="preserve"> </w:t>
      </w:r>
    </w:p>
    <w:p w:rsidR="00191999" w:rsidRPr="007A4F15" w:rsidRDefault="00191999" w:rsidP="00837FA8">
      <w:pPr>
        <w:pStyle w:val="Default"/>
        <w:jc w:val="both"/>
        <w:rPr>
          <w:rFonts w:ascii="Times New Roman" w:hAnsi="Times New Roman" w:cs="Times New Roman"/>
          <w:color w:val="0070C0"/>
          <w:lang w:val="fr-FR"/>
        </w:rPr>
      </w:pPr>
    </w:p>
    <w:p w:rsidR="007C12BD" w:rsidRPr="007A4F15" w:rsidRDefault="00191999" w:rsidP="00837FA8">
      <w:pPr>
        <w:pStyle w:val="Default"/>
        <w:jc w:val="both"/>
        <w:rPr>
          <w:rFonts w:ascii="Times New Roman" w:hAnsi="Times New Roman" w:cs="Times New Roman"/>
          <w:color w:val="auto"/>
          <w:lang w:val="fr-FR"/>
        </w:rPr>
      </w:pPr>
      <w:r w:rsidRPr="007A4F15">
        <w:rPr>
          <w:rFonts w:ascii="Times New Roman" w:hAnsi="Times New Roman" w:cs="Times New Roman"/>
          <w:color w:val="auto"/>
          <w:lang w:val="fr-FR"/>
        </w:rPr>
        <w:t>3</w:t>
      </w:r>
      <w:r w:rsidRPr="007A4F15">
        <w:rPr>
          <w:rFonts w:ascii="Times New Roman" w:hAnsi="Times New Roman" w:cs="Times New Roman"/>
          <w:color w:val="auto"/>
          <w:lang w:val="fr-FR"/>
        </w:rPr>
        <w:tab/>
      </w:r>
      <w:r w:rsidR="007C12BD" w:rsidRPr="007A4F15">
        <w:rPr>
          <w:rFonts w:ascii="Times New Roman" w:hAnsi="Times New Roman" w:cs="Times New Roman"/>
          <w:color w:val="auto"/>
          <w:lang w:val="fr-FR"/>
        </w:rPr>
        <w:t>Paragrafele 2.1.1 și 2.1.2 existente se modifică pentru a se citi după cum urmează:</w:t>
      </w:r>
    </w:p>
    <w:p w:rsidR="00191999" w:rsidRPr="007A4F15" w:rsidRDefault="00191999" w:rsidP="00837FA8">
      <w:pPr>
        <w:pStyle w:val="Default"/>
        <w:jc w:val="both"/>
        <w:rPr>
          <w:rFonts w:ascii="Times New Roman" w:hAnsi="Times New Roman" w:cs="Times New Roman"/>
          <w:color w:val="0070C0"/>
          <w:lang w:val="fr-FR"/>
        </w:rPr>
      </w:pPr>
    </w:p>
    <w:p w:rsidR="007C12BD" w:rsidRPr="007A4F15" w:rsidRDefault="00935889" w:rsidP="00191999">
      <w:pPr>
        <w:pStyle w:val="Default"/>
        <w:ind w:left="720"/>
        <w:jc w:val="both"/>
        <w:rPr>
          <w:rFonts w:ascii="Times New Roman" w:hAnsi="Times New Roman" w:cs="Times New Roman"/>
          <w:color w:val="auto"/>
          <w:lang w:val="fr-FR"/>
        </w:rPr>
      </w:pPr>
      <w:r w:rsidRPr="007A4F15">
        <w:rPr>
          <w:rFonts w:ascii="Times New Roman" w:hAnsi="Times New Roman" w:cs="Times New Roman"/>
          <w:color w:val="auto"/>
          <w:lang w:val="fr-FR"/>
        </w:rPr>
        <w:t>„</w:t>
      </w:r>
      <w:r w:rsidR="0089785E" w:rsidRPr="007A4F15">
        <w:rPr>
          <w:rFonts w:ascii="Times New Roman" w:hAnsi="Times New Roman" w:cs="Times New Roman"/>
          <w:color w:val="auto"/>
          <w:lang w:val="fr-FR"/>
        </w:rPr>
        <w:t>2.1.</w:t>
      </w:r>
      <w:r w:rsidR="00191999" w:rsidRPr="007A4F15">
        <w:rPr>
          <w:rFonts w:ascii="Times New Roman" w:hAnsi="Times New Roman" w:cs="Times New Roman"/>
          <w:color w:val="auto"/>
          <w:lang w:val="fr-FR"/>
        </w:rPr>
        <w:t>1</w:t>
      </w:r>
      <w:r w:rsidR="00191999" w:rsidRPr="007A4F15">
        <w:rPr>
          <w:rFonts w:ascii="Times New Roman" w:hAnsi="Times New Roman" w:cs="Times New Roman"/>
          <w:color w:val="auto"/>
          <w:lang w:val="fr-FR"/>
        </w:rPr>
        <w:tab/>
      </w:r>
      <w:r w:rsidR="007C12BD" w:rsidRPr="007A4F15">
        <w:rPr>
          <w:rFonts w:ascii="Times New Roman" w:hAnsi="Times New Roman" w:cs="Times New Roman"/>
          <w:color w:val="auto"/>
          <w:lang w:val="fr-FR"/>
        </w:rPr>
        <w:t xml:space="preserve">Toate criteriile conținute în prezenta parte trebuie să fie aplicate pentru toate condițiile de încărcare </w:t>
      </w:r>
      <w:r w:rsidR="00E14008" w:rsidRPr="007A4F15">
        <w:rPr>
          <w:rFonts w:ascii="Times New Roman" w:hAnsi="Times New Roman" w:cs="Times New Roman"/>
          <w:color w:val="auto"/>
          <w:lang w:val="fr-FR"/>
        </w:rPr>
        <w:t>aplicabile.</w:t>
      </w:r>
      <w:r w:rsidR="00E14008" w:rsidRPr="007A4F15">
        <w:rPr>
          <w:rFonts w:ascii="Times New Roman" w:hAnsi="Times New Roman" w:cs="Times New Roman"/>
          <w:color w:val="auto"/>
          <w:vertAlign w:val="superscript"/>
          <w:lang w:val="fr-FR"/>
        </w:rPr>
        <w:t>5</w:t>
      </w:r>
    </w:p>
    <w:p w:rsidR="00191999" w:rsidRPr="007A4F15" w:rsidRDefault="00191999" w:rsidP="00191999">
      <w:pPr>
        <w:pStyle w:val="Default"/>
        <w:ind w:left="720"/>
        <w:jc w:val="both"/>
        <w:rPr>
          <w:rFonts w:ascii="Times New Roman" w:hAnsi="Times New Roman" w:cs="Times New Roman"/>
          <w:color w:val="0070C0"/>
          <w:lang w:val="fr-FR"/>
        </w:rPr>
      </w:pPr>
    </w:p>
    <w:p w:rsidR="00E14008" w:rsidRPr="007A4F15" w:rsidRDefault="00191999" w:rsidP="00191999">
      <w:pPr>
        <w:pStyle w:val="Default"/>
        <w:ind w:left="720"/>
        <w:jc w:val="both"/>
        <w:rPr>
          <w:rFonts w:ascii="Times New Roman" w:hAnsi="Times New Roman" w:cs="Times New Roman"/>
          <w:color w:val="auto"/>
          <w:lang w:val="fr-FR"/>
        </w:rPr>
      </w:pPr>
      <w:r w:rsidRPr="007A4F15">
        <w:rPr>
          <w:rFonts w:ascii="Times New Roman" w:hAnsi="Times New Roman" w:cs="Times New Roman"/>
          <w:color w:val="auto"/>
          <w:lang w:val="fr-FR"/>
        </w:rPr>
        <w:t>2.1.2</w:t>
      </w:r>
      <w:r w:rsidRPr="007A4F15">
        <w:rPr>
          <w:rFonts w:ascii="Times New Roman" w:hAnsi="Times New Roman" w:cs="Times New Roman"/>
          <w:color w:val="auto"/>
          <w:lang w:val="fr-FR"/>
        </w:rPr>
        <w:tab/>
      </w:r>
      <w:r w:rsidR="00E14008" w:rsidRPr="007A4F15">
        <w:rPr>
          <w:rFonts w:ascii="Times New Roman" w:hAnsi="Times New Roman" w:cs="Times New Roman"/>
          <w:lang w:val="fr-FR"/>
        </w:rPr>
        <w:t xml:space="preserve">Efectele suprafeţelor </w:t>
      </w:r>
      <w:r w:rsidR="00E14008" w:rsidRPr="007A4F15">
        <w:rPr>
          <w:rFonts w:ascii="Times New Roman" w:hAnsi="Times New Roman" w:cs="Times New Roman"/>
          <w:color w:val="auto"/>
          <w:lang w:val="fr-FR"/>
        </w:rPr>
        <w:t>libere de lichid</w:t>
      </w:r>
      <w:r w:rsidR="00935889" w:rsidRPr="007A4F15">
        <w:rPr>
          <w:rFonts w:ascii="Times New Roman" w:hAnsi="Times New Roman" w:cs="Times New Roman"/>
          <w:color w:val="auto"/>
          <w:vertAlign w:val="superscript"/>
          <w:lang w:val="fr-FR"/>
        </w:rPr>
        <w:t>6</w:t>
      </w:r>
      <w:r w:rsidR="00E14008" w:rsidRPr="007A4F15">
        <w:rPr>
          <w:rFonts w:ascii="Times New Roman" w:hAnsi="Times New Roman" w:cs="Times New Roman"/>
          <w:color w:val="auto"/>
          <w:lang w:val="fr-FR"/>
        </w:rPr>
        <w:t xml:space="preserve"> trebuie să fie luate în considerare în toate condiţiile de încărcare aplicabile.</w:t>
      </w:r>
      <w:r w:rsidR="00E14008" w:rsidRPr="007A4F15">
        <w:rPr>
          <w:rFonts w:ascii="Times New Roman" w:hAnsi="Times New Roman" w:cs="Times New Roman"/>
          <w:color w:val="auto"/>
          <w:vertAlign w:val="superscript"/>
          <w:lang w:val="fr-FR"/>
        </w:rPr>
        <w:t>5</w:t>
      </w:r>
    </w:p>
    <w:p w:rsidR="0089785E" w:rsidRPr="007A4F15" w:rsidRDefault="0089785E" w:rsidP="00191999">
      <w:pPr>
        <w:pStyle w:val="Default"/>
        <w:ind w:left="720"/>
        <w:jc w:val="both"/>
        <w:rPr>
          <w:rFonts w:ascii="Times New Roman" w:hAnsi="Times New Roman" w:cs="Times New Roman"/>
          <w:color w:val="auto"/>
          <w:lang w:val="fr-FR"/>
        </w:rPr>
      </w:pPr>
      <w:r w:rsidRPr="007A4F15">
        <w:rPr>
          <w:rFonts w:ascii="Times New Roman" w:hAnsi="Times New Roman" w:cs="Times New Roman"/>
          <w:color w:val="auto"/>
          <w:lang w:val="fr-FR"/>
        </w:rPr>
        <w:t xml:space="preserve">_________________________ </w:t>
      </w:r>
    </w:p>
    <w:p w:rsidR="00E14008" w:rsidRPr="007A4F15" w:rsidRDefault="0089785E" w:rsidP="004F55A8">
      <w:pPr>
        <w:pStyle w:val="Default"/>
        <w:tabs>
          <w:tab w:val="left" w:pos="1134"/>
        </w:tabs>
        <w:spacing w:before="120"/>
        <w:ind w:left="1134" w:hanging="414"/>
        <w:jc w:val="both"/>
        <w:rPr>
          <w:rFonts w:ascii="Times New Roman" w:hAnsi="Times New Roman" w:cs="Times New Roman"/>
          <w:color w:val="auto"/>
          <w:sz w:val="20"/>
          <w:szCs w:val="20"/>
          <w:lang w:val="fr-FR"/>
        </w:rPr>
      </w:pPr>
      <w:r w:rsidRPr="007A4F15">
        <w:rPr>
          <w:rFonts w:ascii="Times New Roman" w:hAnsi="Times New Roman" w:cs="Times New Roman"/>
          <w:color w:val="auto"/>
          <w:sz w:val="20"/>
          <w:szCs w:val="20"/>
          <w:vertAlign w:val="superscript"/>
          <w:lang w:val="fr-FR"/>
        </w:rPr>
        <w:t>5</w:t>
      </w:r>
      <w:r w:rsidRPr="007A4F15">
        <w:rPr>
          <w:rFonts w:ascii="Times New Roman" w:hAnsi="Times New Roman" w:cs="Times New Roman"/>
          <w:color w:val="auto"/>
          <w:sz w:val="20"/>
          <w:szCs w:val="20"/>
          <w:lang w:val="fr-FR"/>
        </w:rPr>
        <w:t xml:space="preserve"> </w:t>
      </w:r>
      <w:r w:rsidR="00191999" w:rsidRPr="007A4F15">
        <w:rPr>
          <w:rFonts w:ascii="Times New Roman" w:hAnsi="Times New Roman" w:cs="Times New Roman"/>
          <w:color w:val="auto"/>
          <w:sz w:val="20"/>
          <w:szCs w:val="20"/>
          <w:lang w:val="fr-FR"/>
        </w:rPr>
        <w:tab/>
      </w:r>
      <w:r w:rsidR="00E14008" w:rsidRPr="007A4F15">
        <w:rPr>
          <w:rFonts w:ascii="Times New Roman" w:hAnsi="Times New Roman" w:cs="Times New Roman"/>
          <w:color w:val="auto"/>
          <w:sz w:val="20"/>
          <w:szCs w:val="20"/>
          <w:lang w:val="fr-FR"/>
        </w:rPr>
        <w:t>Se face referire la secțiunile 3.3 și 3.4 din partea B, pentru condițiile de încărcare ce urmează a fi luate în considerare.</w:t>
      </w:r>
    </w:p>
    <w:p w:rsidR="00E14008" w:rsidRPr="007A4F15" w:rsidRDefault="0089785E" w:rsidP="00935889">
      <w:pPr>
        <w:pStyle w:val="Default"/>
        <w:tabs>
          <w:tab w:val="left" w:pos="1134"/>
        </w:tabs>
        <w:spacing w:before="120"/>
        <w:ind w:left="1134" w:hanging="414"/>
        <w:jc w:val="both"/>
        <w:rPr>
          <w:rFonts w:ascii="Times New Roman" w:hAnsi="Times New Roman" w:cs="Times New Roman"/>
          <w:color w:val="0070C0"/>
          <w:sz w:val="20"/>
          <w:szCs w:val="20"/>
          <w:lang w:val="fr-FR"/>
        </w:rPr>
      </w:pPr>
      <w:r w:rsidRPr="007A4F15">
        <w:rPr>
          <w:rFonts w:ascii="Times New Roman" w:hAnsi="Times New Roman" w:cs="Times New Roman"/>
          <w:color w:val="auto"/>
          <w:sz w:val="20"/>
          <w:szCs w:val="20"/>
          <w:vertAlign w:val="superscript"/>
          <w:lang w:val="fr-FR"/>
        </w:rPr>
        <w:t>6</w:t>
      </w:r>
      <w:r w:rsidRPr="007A4F15">
        <w:rPr>
          <w:rFonts w:ascii="Times New Roman" w:hAnsi="Times New Roman" w:cs="Times New Roman"/>
          <w:color w:val="auto"/>
          <w:sz w:val="20"/>
          <w:szCs w:val="20"/>
          <w:lang w:val="fr-FR"/>
        </w:rPr>
        <w:t xml:space="preserve"> </w:t>
      </w:r>
      <w:r w:rsidR="00191999" w:rsidRPr="007A4F15">
        <w:rPr>
          <w:rFonts w:ascii="Times New Roman" w:hAnsi="Times New Roman" w:cs="Times New Roman"/>
          <w:color w:val="auto"/>
          <w:sz w:val="20"/>
          <w:szCs w:val="20"/>
          <w:lang w:val="fr-FR"/>
        </w:rPr>
        <w:tab/>
      </w:r>
      <w:r w:rsidR="00E14008" w:rsidRPr="007A4F15">
        <w:rPr>
          <w:rFonts w:ascii="Times New Roman" w:hAnsi="Times New Roman" w:cs="Times New Roman"/>
          <w:color w:val="auto"/>
          <w:sz w:val="20"/>
          <w:szCs w:val="20"/>
          <w:lang w:val="fr-FR"/>
        </w:rPr>
        <w:t>Se face referire la secțiunea 3</w:t>
      </w:r>
      <w:r w:rsidR="00935889" w:rsidRPr="007A4F15">
        <w:rPr>
          <w:rFonts w:ascii="Times New Roman" w:hAnsi="Times New Roman" w:cs="Times New Roman"/>
          <w:color w:val="auto"/>
          <w:sz w:val="20"/>
          <w:szCs w:val="20"/>
          <w:lang w:val="fr-FR"/>
        </w:rPr>
        <w:t>.</w:t>
      </w:r>
      <w:r w:rsidR="00E14008" w:rsidRPr="007A4F15">
        <w:rPr>
          <w:rFonts w:ascii="Times New Roman" w:hAnsi="Times New Roman" w:cs="Times New Roman"/>
          <w:color w:val="auto"/>
          <w:sz w:val="20"/>
          <w:szCs w:val="20"/>
          <w:lang w:val="fr-FR"/>
        </w:rPr>
        <w:t>1 din partea B.”</w:t>
      </w:r>
    </w:p>
    <w:p w:rsidR="00191999" w:rsidRPr="007A4F15" w:rsidRDefault="00E14008" w:rsidP="00935889">
      <w:pPr>
        <w:pStyle w:val="Default"/>
        <w:tabs>
          <w:tab w:val="left" w:pos="1134"/>
        </w:tabs>
        <w:ind w:left="1134" w:hanging="414"/>
        <w:jc w:val="both"/>
        <w:rPr>
          <w:rFonts w:ascii="Times New Roman" w:hAnsi="Times New Roman" w:cs="Times New Roman"/>
          <w:color w:val="0070C0"/>
          <w:sz w:val="20"/>
          <w:szCs w:val="20"/>
          <w:lang w:val="fr-FR"/>
        </w:rPr>
      </w:pPr>
      <w:r w:rsidRPr="007A4F15">
        <w:rPr>
          <w:rFonts w:ascii="Times New Roman" w:hAnsi="Times New Roman" w:cs="Times New Roman"/>
          <w:color w:val="0070C0"/>
          <w:sz w:val="20"/>
          <w:szCs w:val="20"/>
          <w:lang w:val="fr-FR"/>
        </w:rPr>
        <w:tab/>
      </w:r>
    </w:p>
    <w:p w:rsidR="00E14008" w:rsidRPr="007A4F15" w:rsidRDefault="0089785E" w:rsidP="00837FA8">
      <w:pPr>
        <w:pStyle w:val="Default"/>
        <w:jc w:val="both"/>
        <w:rPr>
          <w:rFonts w:ascii="Times New Roman" w:hAnsi="Times New Roman" w:cs="Times New Roman"/>
          <w:color w:val="auto"/>
          <w:lang w:val="fr-FR"/>
        </w:rPr>
      </w:pPr>
      <w:r w:rsidRPr="007A4F15">
        <w:rPr>
          <w:rFonts w:ascii="Times New Roman" w:hAnsi="Times New Roman" w:cs="Times New Roman"/>
          <w:color w:val="auto"/>
          <w:lang w:val="fr-FR"/>
        </w:rPr>
        <w:t xml:space="preserve">4 </w:t>
      </w:r>
      <w:r w:rsidR="00191999" w:rsidRPr="007A4F15">
        <w:rPr>
          <w:rFonts w:ascii="Times New Roman" w:hAnsi="Times New Roman" w:cs="Times New Roman"/>
          <w:color w:val="auto"/>
          <w:lang w:val="fr-FR"/>
        </w:rPr>
        <w:tab/>
      </w:r>
      <w:r w:rsidR="00E14008" w:rsidRPr="007A4F15">
        <w:rPr>
          <w:rFonts w:ascii="Times New Roman" w:hAnsi="Times New Roman" w:cs="Times New Roman"/>
          <w:color w:val="auto"/>
          <w:lang w:val="fr-FR"/>
        </w:rPr>
        <w:t xml:space="preserve">Paragrafele 2.1.5 și 2.1.6 existente se modifică pentru a se citi după cum </w:t>
      </w:r>
      <w:proofErr w:type="gramStart"/>
      <w:r w:rsidR="00E14008" w:rsidRPr="007A4F15">
        <w:rPr>
          <w:rFonts w:ascii="Times New Roman" w:hAnsi="Times New Roman" w:cs="Times New Roman"/>
          <w:color w:val="auto"/>
          <w:lang w:val="fr-FR"/>
        </w:rPr>
        <w:t>urmează:</w:t>
      </w:r>
      <w:proofErr w:type="gramEnd"/>
    </w:p>
    <w:p w:rsidR="00191999" w:rsidRPr="007A4F15" w:rsidRDefault="00191999" w:rsidP="00837FA8">
      <w:pPr>
        <w:pStyle w:val="Default"/>
        <w:jc w:val="both"/>
        <w:rPr>
          <w:rFonts w:ascii="Times New Roman" w:hAnsi="Times New Roman" w:cs="Times New Roman"/>
          <w:color w:val="0070C0"/>
          <w:lang w:val="fr-FR"/>
        </w:rPr>
      </w:pPr>
    </w:p>
    <w:p w:rsidR="008A4DE4" w:rsidRPr="007A4F15" w:rsidRDefault="00935889" w:rsidP="00191999">
      <w:pPr>
        <w:pStyle w:val="Default"/>
        <w:ind w:left="720"/>
        <w:jc w:val="both"/>
        <w:rPr>
          <w:rFonts w:ascii="Times New Roman" w:hAnsi="Times New Roman" w:cs="Times New Roman"/>
          <w:lang w:val="fr-FR"/>
        </w:rPr>
      </w:pPr>
      <w:r w:rsidRPr="007A4F15">
        <w:rPr>
          <w:rFonts w:ascii="Times New Roman" w:hAnsi="Times New Roman" w:cs="Times New Roman"/>
          <w:color w:val="auto"/>
          <w:lang w:val="fr-FR"/>
        </w:rPr>
        <w:t>„</w:t>
      </w:r>
      <w:r w:rsidR="0089785E" w:rsidRPr="007A4F15">
        <w:rPr>
          <w:rFonts w:ascii="Times New Roman" w:hAnsi="Times New Roman" w:cs="Times New Roman"/>
          <w:color w:val="auto"/>
          <w:lang w:val="fr-FR"/>
        </w:rPr>
        <w:t>2.1.5</w:t>
      </w:r>
      <w:r w:rsidR="00191999" w:rsidRPr="007A4F15">
        <w:rPr>
          <w:rFonts w:ascii="Times New Roman" w:hAnsi="Times New Roman" w:cs="Times New Roman"/>
          <w:color w:val="auto"/>
          <w:lang w:val="fr-FR"/>
        </w:rPr>
        <w:tab/>
      </w:r>
      <w:r w:rsidR="008A4DE4" w:rsidRPr="007A4F15">
        <w:rPr>
          <w:rFonts w:ascii="Times New Roman" w:hAnsi="Times New Roman" w:cs="Times New Roman"/>
          <w:color w:val="auto"/>
          <w:lang w:val="fr-FR"/>
        </w:rPr>
        <w:t>Trebuie să se ia măsuri pentru o marjă de siguranţă a stabilităţii în toate etapele voiajului, acordând</w:t>
      </w:r>
      <w:r w:rsidR="005C635D" w:rsidRPr="007A4F15">
        <w:rPr>
          <w:rFonts w:ascii="Times New Roman" w:hAnsi="Times New Roman" w:cs="Times New Roman"/>
          <w:color w:val="auto"/>
          <w:lang w:val="fr-FR"/>
        </w:rPr>
        <w:t>u-se</w:t>
      </w:r>
      <w:r w:rsidR="008A4DE4" w:rsidRPr="007A4F15">
        <w:rPr>
          <w:rFonts w:ascii="Times New Roman" w:hAnsi="Times New Roman" w:cs="Times New Roman"/>
          <w:color w:val="auto"/>
          <w:lang w:val="fr-FR"/>
        </w:rPr>
        <w:t xml:space="preserve"> o atenţie deosebită adaosurilor de greutate, cum ar fi acelea datorate </w:t>
      </w:r>
      <w:r w:rsidR="0020268C" w:rsidRPr="007A4F15">
        <w:rPr>
          <w:rFonts w:ascii="Times New Roman" w:hAnsi="Times New Roman" w:cs="Times New Roman"/>
          <w:color w:val="auto"/>
          <w:lang w:val="fr-FR"/>
        </w:rPr>
        <w:t xml:space="preserve">absorbției </w:t>
      </w:r>
      <w:r w:rsidR="005D73F1" w:rsidRPr="007A4F15">
        <w:rPr>
          <w:rFonts w:ascii="Times New Roman" w:hAnsi="Times New Roman" w:cs="Times New Roman"/>
          <w:color w:val="auto"/>
          <w:lang w:val="fr-FR"/>
        </w:rPr>
        <w:t xml:space="preserve">de </w:t>
      </w:r>
      <w:r w:rsidR="0020268C" w:rsidRPr="007A4F15">
        <w:rPr>
          <w:rFonts w:ascii="Times New Roman" w:hAnsi="Times New Roman" w:cs="Times New Roman"/>
          <w:color w:val="auto"/>
          <w:lang w:val="fr-FR"/>
        </w:rPr>
        <w:t>ap</w:t>
      </w:r>
      <w:r w:rsidR="005D73F1" w:rsidRPr="007A4F15">
        <w:rPr>
          <w:rFonts w:ascii="Times New Roman" w:hAnsi="Times New Roman" w:cs="Times New Roman"/>
          <w:color w:val="auto"/>
          <w:lang w:val="fr-FR"/>
        </w:rPr>
        <w:t>ă</w:t>
      </w:r>
      <w:r w:rsidR="0020268C" w:rsidRPr="007A4F15">
        <w:rPr>
          <w:rFonts w:ascii="Times New Roman" w:hAnsi="Times New Roman" w:cs="Times New Roman"/>
          <w:color w:val="auto"/>
          <w:lang w:val="fr-FR"/>
        </w:rPr>
        <w:t xml:space="preserve"> </w:t>
      </w:r>
      <w:r w:rsidR="008A4DE4" w:rsidRPr="007A4F15">
        <w:rPr>
          <w:rFonts w:ascii="Times New Roman" w:hAnsi="Times New Roman" w:cs="Times New Roman"/>
          <w:color w:val="auto"/>
          <w:lang w:val="fr-FR"/>
        </w:rPr>
        <w:t>şi acoperirii cu gheaţă</w:t>
      </w:r>
      <w:r w:rsidR="008A4DE4" w:rsidRPr="007A4F15">
        <w:rPr>
          <w:rFonts w:ascii="Times New Roman" w:hAnsi="Times New Roman" w:cs="Times New Roman"/>
          <w:color w:val="auto"/>
          <w:vertAlign w:val="superscript"/>
          <w:lang w:val="fr-FR"/>
        </w:rPr>
        <w:t>7</w:t>
      </w:r>
      <w:r w:rsidR="008A4DE4" w:rsidRPr="007A4F15">
        <w:rPr>
          <w:rFonts w:ascii="Times New Roman" w:hAnsi="Times New Roman" w:cs="Times New Roman"/>
          <w:color w:val="auto"/>
          <w:lang w:val="fr-FR"/>
        </w:rPr>
        <w:t>, precum şi reducerilor de greutate, cum ar fi acelea datorate consumului de combustibil şi provizii.</w:t>
      </w:r>
    </w:p>
    <w:p w:rsidR="00191999" w:rsidRPr="007A4F15" w:rsidRDefault="00191999" w:rsidP="00837FA8">
      <w:pPr>
        <w:pStyle w:val="Default"/>
        <w:jc w:val="both"/>
        <w:rPr>
          <w:rFonts w:ascii="Times New Roman" w:hAnsi="Times New Roman" w:cs="Times New Roman"/>
          <w:color w:val="0070C0"/>
          <w:lang w:val="fr-FR"/>
        </w:rPr>
      </w:pPr>
    </w:p>
    <w:p w:rsidR="008A4DE4" w:rsidRPr="007A4F15" w:rsidRDefault="00191999" w:rsidP="00191999">
      <w:pPr>
        <w:pStyle w:val="Default"/>
        <w:ind w:left="720"/>
        <w:jc w:val="both"/>
        <w:rPr>
          <w:color w:val="auto"/>
          <w:lang w:val="fr-FR"/>
        </w:rPr>
      </w:pPr>
      <w:r w:rsidRPr="007A4F15">
        <w:rPr>
          <w:rFonts w:ascii="Times New Roman" w:hAnsi="Times New Roman" w:cs="Times New Roman"/>
          <w:color w:val="auto"/>
          <w:lang w:val="fr-FR"/>
        </w:rPr>
        <w:t>2.1.6</w:t>
      </w:r>
      <w:r w:rsidRPr="007A4F15">
        <w:rPr>
          <w:rFonts w:ascii="Times New Roman" w:hAnsi="Times New Roman" w:cs="Times New Roman"/>
          <w:color w:val="auto"/>
          <w:lang w:val="fr-FR"/>
        </w:rPr>
        <w:tab/>
      </w:r>
      <w:r w:rsidR="008A4DE4" w:rsidRPr="007A4F15">
        <w:rPr>
          <w:rFonts w:ascii="Times New Roman" w:hAnsi="Times New Roman" w:cs="Times New Roman"/>
          <w:color w:val="auto"/>
          <w:lang w:val="fr-FR"/>
        </w:rPr>
        <w:t>Fiecare navă trebuie să fie prevăzută cu un Manual privind</w:t>
      </w:r>
      <w:r w:rsidR="008A4DE4" w:rsidRPr="007A4F15">
        <w:rPr>
          <w:rFonts w:ascii="Times New Roman" w:hAnsi="Times New Roman" w:cs="Times New Roman"/>
          <w:bCs/>
          <w:color w:val="auto"/>
          <w:lang w:val="fr-FR"/>
        </w:rPr>
        <w:t xml:space="preserve"> stabilitatea </w:t>
      </w:r>
      <w:r w:rsidR="008A4DE4" w:rsidRPr="007A4F15">
        <w:rPr>
          <w:rFonts w:ascii="Times New Roman" w:hAnsi="Times New Roman" w:cs="Times New Roman"/>
          <w:color w:val="auto"/>
          <w:lang w:val="fr-FR"/>
        </w:rPr>
        <w:t>navei, aprobat de către Administraţie, care conţine suficiente informaţii</w:t>
      </w:r>
      <w:r w:rsidR="00E82A09" w:rsidRPr="007A4F15">
        <w:rPr>
          <w:rFonts w:ascii="Times New Roman" w:hAnsi="Times New Roman" w:cs="Times New Roman"/>
          <w:color w:val="auto"/>
          <w:vertAlign w:val="superscript"/>
          <w:lang w:val="fr-FR"/>
        </w:rPr>
        <w:t>8</w:t>
      </w:r>
      <w:r w:rsidR="008A4DE4" w:rsidRPr="007A4F15">
        <w:rPr>
          <w:rFonts w:ascii="Times New Roman" w:hAnsi="Times New Roman" w:cs="Times New Roman"/>
          <w:color w:val="auto"/>
          <w:lang w:val="fr-FR"/>
        </w:rPr>
        <w:t xml:space="preserve"> pentru a permite comandantului să opereze </w:t>
      </w:r>
      <w:r w:rsidR="00E82A09" w:rsidRPr="007A4F15">
        <w:rPr>
          <w:rFonts w:ascii="Times New Roman" w:hAnsi="Times New Roman" w:cs="Times New Roman"/>
          <w:color w:val="auto"/>
          <w:lang w:val="fr-FR"/>
        </w:rPr>
        <w:t xml:space="preserve">nava </w:t>
      </w:r>
      <w:r w:rsidR="008A4DE4" w:rsidRPr="007A4F15">
        <w:rPr>
          <w:rFonts w:ascii="Times New Roman" w:hAnsi="Times New Roman" w:cs="Times New Roman"/>
          <w:color w:val="auto"/>
          <w:lang w:val="fr-FR"/>
        </w:rPr>
        <w:t>în conformitate cu cerinţele aplicabile cuprinse în Cod. Dacă un calculator de stabilitate este utilizat ca supliment la Manualul privind</w:t>
      </w:r>
      <w:r w:rsidR="008A4DE4" w:rsidRPr="007A4F15">
        <w:rPr>
          <w:rFonts w:ascii="Times New Roman" w:hAnsi="Times New Roman" w:cs="Times New Roman"/>
          <w:bCs/>
          <w:color w:val="auto"/>
          <w:lang w:val="fr-FR"/>
        </w:rPr>
        <w:t xml:space="preserve"> stabilitatea navei </w:t>
      </w:r>
      <w:r w:rsidR="008A4DE4" w:rsidRPr="007A4F15">
        <w:rPr>
          <w:rFonts w:ascii="Times New Roman" w:hAnsi="Times New Roman" w:cs="Times New Roman"/>
          <w:color w:val="auto"/>
          <w:lang w:val="fr-FR"/>
        </w:rPr>
        <w:t xml:space="preserve">în scopul determinării conformităţii cu criteriile de stabilitate relevante, </w:t>
      </w:r>
      <w:r w:rsidR="0020268C" w:rsidRPr="007A4F15">
        <w:rPr>
          <w:rFonts w:ascii="Times New Roman" w:hAnsi="Times New Roman" w:cs="Times New Roman"/>
          <w:color w:val="auto"/>
          <w:lang w:val="fr-FR"/>
        </w:rPr>
        <w:t>un astfel de</w:t>
      </w:r>
      <w:r w:rsidR="008A4DE4" w:rsidRPr="007A4F15">
        <w:rPr>
          <w:rFonts w:ascii="Times New Roman" w:hAnsi="Times New Roman" w:cs="Times New Roman"/>
          <w:color w:val="auto"/>
          <w:lang w:val="fr-FR"/>
        </w:rPr>
        <w:t xml:space="preserve"> calculator trebuie să fie supus aprobării de către Administraţie.</w:t>
      </w:r>
      <w:r w:rsidR="00E82A09" w:rsidRPr="007A4F15">
        <w:rPr>
          <w:rFonts w:ascii="Times New Roman" w:hAnsi="Times New Roman" w:cs="Times New Roman"/>
          <w:color w:val="auto"/>
          <w:vertAlign w:val="superscript"/>
          <w:lang w:val="fr-FR"/>
        </w:rPr>
        <w:t>9</w:t>
      </w:r>
    </w:p>
    <w:p w:rsidR="0089785E" w:rsidRPr="007A4F15" w:rsidRDefault="0089785E" w:rsidP="00191999">
      <w:pPr>
        <w:pStyle w:val="Default"/>
        <w:ind w:left="720"/>
        <w:jc w:val="both"/>
        <w:rPr>
          <w:rFonts w:ascii="Times New Roman" w:hAnsi="Times New Roman" w:cs="Times New Roman"/>
          <w:color w:val="auto"/>
          <w:lang w:val="fr-FR"/>
        </w:rPr>
      </w:pPr>
      <w:r w:rsidRPr="007A4F15">
        <w:rPr>
          <w:rFonts w:ascii="Times New Roman" w:hAnsi="Times New Roman" w:cs="Times New Roman"/>
          <w:color w:val="auto"/>
          <w:lang w:val="fr-FR"/>
        </w:rPr>
        <w:t xml:space="preserve">_________________________ </w:t>
      </w:r>
    </w:p>
    <w:p w:rsidR="008A4DE4" w:rsidRPr="007A4F15" w:rsidRDefault="00191999" w:rsidP="004F55A8">
      <w:pPr>
        <w:pStyle w:val="Default"/>
        <w:tabs>
          <w:tab w:val="left" w:pos="1134"/>
        </w:tabs>
        <w:spacing w:before="120"/>
        <w:ind w:left="1134" w:hanging="414"/>
        <w:jc w:val="both"/>
        <w:rPr>
          <w:rFonts w:ascii="Times New Roman" w:hAnsi="Times New Roman" w:cs="Times New Roman"/>
          <w:color w:val="0070C0"/>
          <w:sz w:val="20"/>
          <w:szCs w:val="20"/>
          <w:lang w:val="fr-FR"/>
        </w:rPr>
      </w:pPr>
      <w:r w:rsidRPr="007A4F15">
        <w:rPr>
          <w:rFonts w:ascii="Times New Roman" w:hAnsi="Times New Roman" w:cs="Times New Roman"/>
          <w:color w:val="auto"/>
          <w:sz w:val="20"/>
          <w:szCs w:val="20"/>
          <w:vertAlign w:val="superscript"/>
          <w:lang w:val="fr-FR"/>
        </w:rPr>
        <w:t>7</w:t>
      </w:r>
      <w:r w:rsidRPr="007A4F15">
        <w:rPr>
          <w:rFonts w:ascii="Times New Roman" w:hAnsi="Times New Roman" w:cs="Times New Roman"/>
          <w:color w:val="auto"/>
          <w:sz w:val="20"/>
          <w:szCs w:val="20"/>
          <w:lang w:val="fr-FR"/>
        </w:rPr>
        <w:tab/>
      </w:r>
      <w:r w:rsidR="008A4DE4" w:rsidRPr="007A4F15">
        <w:rPr>
          <w:rFonts w:ascii="Times New Roman" w:hAnsi="Times New Roman" w:cs="Times New Roman"/>
          <w:color w:val="auto"/>
          <w:sz w:val="20"/>
          <w:szCs w:val="20"/>
          <w:lang w:val="fr-FR"/>
        </w:rPr>
        <w:t>Detalii cu privire la acumularea de gheaţă sunt date în capitolul 6 (Consideraţii cu privire la acoperirea cu gheaţă</w:t>
      </w:r>
      <w:r w:rsidR="008A4DE4" w:rsidRPr="007A4F15">
        <w:rPr>
          <w:rFonts w:ascii="Times New Roman" w:hAnsi="Times New Roman" w:cs="Times New Roman"/>
          <w:sz w:val="20"/>
          <w:szCs w:val="20"/>
          <w:lang w:val="fr-FR"/>
        </w:rPr>
        <w:t>) din partea B.</w:t>
      </w:r>
      <w:r w:rsidR="008A4DE4" w:rsidRPr="007A4F15">
        <w:rPr>
          <w:rFonts w:ascii="Times New Roman" w:hAnsi="Times New Roman" w:cs="Times New Roman"/>
          <w:lang w:val="fr-FR"/>
        </w:rPr>
        <w:t xml:space="preserve"> </w:t>
      </w:r>
    </w:p>
    <w:p w:rsidR="008A4DE4" w:rsidRPr="007A4F15" w:rsidRDefault="00191999" w:rsidP="0020268C">
      <w:pPr>
        <w:pStyle w:val="Default"/>
        <w:tabs>
          <w:tab w:val="left" w:pos="1134"/>
        </w:tabs>
        <w:spacing w:before="120"/>
        <w:ind w:left="1134" w:hanging="414"/>
        <w:jc w:val="both"/>
        <w:rPr>
          <w:rFonts w:ascii="Times New Roman" w:hAnsi="Times New Roman" w:cs="Times New Roman"/>
          <w:color w:val="auto"/>
          <w:sz w:val="20"/>
          <w:szCs w:val="20"/>
          <w:lang w:val="fr-FR"/>
        </w:rPr>
      </w:pPr>
      <w:r w:rsidRPr="007A4F15">
        <w:rPr>
          <w:rFonts w:ascii="Times New Roman" w:hAnsi="Times New Roman" w:cs="Times New Roman"/>
          <w:color w:val="auto"/>
          <w:sz w:val="20"/>
          <w:szCs w:val="20"/>
          <w:vertAlign w:val="superscript"/>
          <w:lang w:val="fr-FR"/>
        </w:rPr>
        <w:t>8</w:t>
      </w:r>
      <w:r w:rsidRPr="007A4F15">
        <w:rPr>
          <w:rFonts w:ascii="Times New Roman" w:hAnsi="Times New Roman" w:cs="Times New Roman"/>
          <w:color w:val="auto"/>
          <w:sz w:val="20"/>
          <w:szCs w:val="20"/>
          <w:lang w:val="fr-FR"/>
        </w:rPr>
        <w:tab/>
      </w:r>
      <w:r w:rsidR="008A4DE4" w:rsidRPr="007A4F15">
        <w:rPr>
          <w:rFonts w:ascii="Times New Roman" w:hAnsi="Times New Roman" w:cs="Times New Roman"/>
          <w:color w:val="auto"/>
          <w:sz w:val="20"/>
          <w:szCs w:val="20"/>
          <w:lang w:val="fr-FR"/>
        </w:rPr>
        <w:t>Se face referire la secțiunea 3.6 din partea B.</w:t>
      </w:r>
    </w:p>
    <w:p w:rsidR="008A4DE4" w:rsidRPr="007A4F15" w:rsidRDefault="00191999" w:rsidP="0020268C">
      <w:pPr>
        <w:pStyle w:val="Default"/>
        <w:tabs>
          <w:tab w:val="left" w:pos="1134"/>
        </w:tabs>
        <w:spacing w:before="120"/>
        <w:ind w:left="1134" w:hanging="414"/>
        <w:jc w:val="both"/>
        <w:rPr>
          <w:rFonts w:ascii="Times New Roman" w:hAnsi="Times New Roman" w:cs="Times New Roman"/>
          <w:color w:val="auto"/>
          <w:sz w:val="20"/>
          <w:szCs w:val="20"/>
          <w:lang w:val="fr-FR"/>
        </w:rPr>
      </w:pPr>
      <w:r w:rsidRPr="007A4F15">
        <w:rPr>
          <w:rFonts w:ascii="Times New Roman" w:hAnsi="Times New Roman" w:cs="Times New Roman"/>
          <w:color w:val="auto"/>
          <w:sz w:val="20"/>
          <w:szCs w:val="20"/>
          <w:vertAlign w:val="superscript"/>
          <w:lang w:val="fr-FR"/>
        </w:rPr>
        <w:t>9</w:t>
      </w:r>
      <w:r w:rsidRPr="007A4F15">
        <w:rPr>
          <w:rFonts w:ascii="Times New Roman" w:hAnsi="Times New Roman" w:cs="Times New Roman"/>
          <w:color w:val="auto"/>
          <w:sz w:val="20"/>
          <w:szCs w:val="20"/>
          <w:lang w:val="fr-FR"/>
        </w:rPr>
        <w:tab/>
      </w:r>
      <w:r w:rsidR="008A4DE4" w:rsidRPr="007A4F15">
        <w:rPr>
          <w:rFonts w:ascii="Times New Roman" w:hAnsi="Times New Roman" w:cs="Times New Roman"/>
          <w:color w:val="auto"/>
          <w:sz w:val="20"/>
          <w:szCs w:val="20"/>
          <w:lang w:val="fr-FR"/>
        </w:rPr>
        <w:t>Se face referire la capitolul 4 (Calcule de stabilitate efectuate cu calculatoarele de stabilitate) din partea B.”</w:t>
      </w:r>
    </w:p>
    <w:p w:rsidR="00191999" w:rsidRPr="007A4F15" w:rsidRDefault="008A4DE4" w:rsidP="0020268C">
      <w:pPr>
        <w:pStyle w:val="Default"/>
        <w:tabs>
          <w:tab w:val="left" w:pos="1134"/>
        </w:tabs>
        <w:ind w:left="1134" w:hanging="414"/>
        <w:jc w:val="both"/>
        <w:rPr>
          <w:rFonts w:ascii="Times New Roman" w:hAnsi="Times New Roman" w:cs="Times New Roman"/>
          <w:color w:val="0070C0"/>
          <w:lang w:val="fr-FR"/>
        </w:rPr>
      </w:pPr>
      <w:r w:rsidRPr="007A4F15">
        <w:rPr>
          <w:rFonts w:ascii="Times New Roman" w:hAnsi="Times New Roman" w:cs="Times New Roman"/>
          <w:color w:val="0070C0"/>
          <w:sz w:val="20"/>
          <w:szCs w:val="20"/>
          <w:lang w:val="fr-FR"/>
        </w:rPr>
        <w:tab/>
      </w:r>
    </w:p>
    <w:p w:rsidR="009B668D" w:rsidRPr="007A4F15" w:rsidRDefault="0089785E" w:rsidP="00837FA8">
      <w:pPr>
        <w:pStyle w:val="Default"/>
        <w:jc w:val="both"/>
        <w:rPr>
          <w:rFonts w:ascii="Times New Roman" w:hAnsi="Times New Roman" w:cs="Times New Roman"/>
          <w:color w:val="auto"/>
          <w:lang w:val="fr-FR"/>
        </w:rPr>
      </w:pPr>
      <w:r w:rsidRPr="007A4F15">
        <w:rPr>
          <w:rFonts w:ascii="Times New Roman" w:hAnsi="Times New Roman" w:cs="Times New Roman"/>
          <w:color w:val="auto"/>
          <w:lang w:val="fr-FR"/>
        </w:rPr>
        <w:t xml:space="preserve">5 </w:t>
      </w:r>
      <w:r w:rsidR="009B668D" w:rsidRPr="007A4F15">
        <w:rPr>
          <w:rFonts w:ascii="Times New Roman" w:hAnsi="Times New Roman" w:cs="Times New Roman"/>
          <w:color w:val="auto"/>
          <w:lang w:val="fr-FR"/>
        </w:rPr>
        <w:tab/>
        <w:t xml:space="preserve">Textul existent al paragrafului 2.2.1 se modifică pentru a se citi după cum </w:t>
      </w:r>
      <w:proofErr w:type="gramStart"/>
      <w:r w:rsidR="009B668D" w:rsidRPr="007A4F15">
        <w:rPr>
          <w:rFonts w:ascii="Times New Roman" w:hAnsi="Times New Roman" w:cs="Times New Roman"/>
          <w:color w:val="auto"/>
          <w:lang w:val="fr-FR"/>
        </w:rPr>
        <w:t>urmează:</w:t>
      </w:r>
      <w:proofErr w:type="gramEnd"/>
    </w:p>
    <w:p w:rsidR="00082204" w:rsidRDefault="00082204" w:rsidP="00A2164B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p w:rsidR="00A2164B" w:rsidRPr="005E3405" w:rsidRDefault="00D252B4" w:rsidP="00A2164B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5E3405">
        <w:rPr>
          <w:rFonts w:ascii="Times New Roman" w:hAnsi="Times New Roman" w:cs="Times New Roman"/>
          <w:sz w:val="24"/>
          <w:szCs w:val="24"/>
        </w:rPr>
        <w:t>„</w:t>
      </w:r>
      <w:r w:rsidR="00A2164B" w:rsidRPr="005E3405">
        <w:rPr>
          <w:rFonts w:ascii="Times New Roman" w:hAnsi="Times New Roman" w:cs="Times New Roman"/>
          <w:sz w:val="24"/>
          <w:szCs w:val="24"/>
        </w:rPr>
        <w:t xml:space="preserve">Aria </w:t>
      </w:r>
      <w:r w:rsidR="00FA38FD" w:rsidRPr="005E3405">
        <w:rPr>
          <w:rFonts w:ascii="Times New Roman" w:hAnsi="Times New Roman" w:cs="Times New Roman"/>
          <w:sz w:val="24"/>
          <w:szCs w:val="24"/>
        </w:rPr>
        <w:t xml:space="preserve">de </w:t>
      </w:r>
      <w:r w:rsidR="00A2164B" w:rsidRPr="005E3405">
        <w:rPr>
          <w:rFonts w:ascii="Times New Roman" w:hAnsi="Times New Roman" w:cs="Times New Roman"/>
          <w:sz w:val="24"/>
          <w:szCs w:val="24"/>
        </w:rPr>
        <w:t xml:space="preserve">sub curba </w:t>
      </w:r>
      <w:proofErr w:type="spellStart"/>
      <w:r w:rsidR="00A2164B" w:rsidRPr="005E3405">
        <w:rPr>
          <w:rFonts w:ascii="Times New Roman" w:hAnsi="Times New Roman" w:cs="Times New Roman"/>
          <w:sz w:val="24"/>
          <w:szCs w:val="24"/>
        </w:rPr>
        <w:t>braţului</w:t>
      </w:r>
      <w:proofErr w:type="spellEnd"/>
      <w:r w:rsidR="00A2164B" w:rsidRPr="005E3405">
        <w:rPr>
          <w:rFonts w:ascii="Times New Roman" w:hAnsi="Times New Roman" w:cs="Times New Roman"/>
          <w:sz w:val="24"/>
          <w:szCs w:val="24"/>
        </w:rPr>
        <w:t xml:space="preserve"> de redresare (curba GZ) nu va fi mai mică decât 0,055 m</w:t>
      </w:r>
      <w:r w:rsidR="002F306E" w:rsidRPr="005E3405">
        <w:rPr>
          <w:rFonts w:ascii="Times New Roman" w:hAnsi="Times New Roman" w:cs="Times New Roman"/>
          <w:sz w:val="24"/>
          <w:szCs w:val="24"/>
        </w:rPr>
        <w:t>etru-radian</w:t>
      </w:r>
      <w:r w:rsidR="00FA38FD" w:rsidRPr="005E3405">
        <w:rPr>
          <w:rFonts w:ascii="Times New Roman" w:hAnsi="Times New Roman" w:cs="Times New Roman"/>
          <w:sz w:val="24"/>
          <w:szCs w:val="24"/>
        </w:rPr>
        <w:t>i</w:t>
      </w:r>
      <w:r w:rsidR="00A2164B" w:rsidRPr="005E3405">
        <w:rPr>
          <w:rFonts w:ascii="Times New Roman" w:hAnsi="Times New Roman" w:cs="Times New Roman"/>
          <w:sz w:val="24"/>
          <w:szCs w:val="24"/>
        </w:rPr>
        <w:t xml:space="preserve"> până la un unghi de înclinare </w:t>
      </w:r>
      <w:r w:rsidR="002F306E" w:rsidRPr="005E3405">
        <w:rPr>
          <w:rFonts w:ascii="Times New Roman" w:hAnsi="Times New Roman" w:cs="Times New Roman"/>
          <w:sz w:val="24"/>
          <w:szCs w:val="24"/>
        </w:rPr>
        <w:t xml:space="preserve">transversală </w:t>
      </w:r>
      <w:r w:rsidR="002963A9" w:rsidRPr="005E3405">
        <w:rPr>
          <w:rFonts w:ascii="Times New Roman" w:hAnsi="Times New Roman" w:cs="Times New Roman"/>
          <w:sz w:val="24"/>
          <w:szCs w:val="24"/>
        </w:rPr>
        <w:t>φ</w:t>
      </w:r>
      <w:r w:rsidR="00A2164B" w:rsidRPr="005E3405">
        <w:rPr>
          <w:rFonts w:ascii="Times New Roman" w:hAnsi="Times New Roman" w:cs="Times New Roman"/>
          <w:sz w:val="24"/>
          <w:szCs w:val="24"/>
        </w:rPr>
        <w:t xml:space="preserve"> = 30</w:t>
      </w:r>
      <w:r w:rsidRPr="005E3405">
        <w:rPr>
          <w:rFonts w:ascii="Times New Roman" w:hAnsi="Times New Roman" w:cs="Times New Roman"/>
          <w:sz w:val="24"/>
          <w:szCs w:val="24"/>
        </w:rPr>
        <w:t>°</w:t>
      </w:r>
      <w:r w:rsidR="00A2164B" w:rsidRPr="005E34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164B" w:rsidRPr="005E340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="00A2164B" w:rsidRPr="005E3405">
        <w:rPr>
          <w:rFonts w:ascii="Times New Roman" w:hAnsi="Times New Roman" w:cs="Times New Roman"/>
          <w:sz w:val="24"/>
          <w:szCs w:val="24"/>
        </w:rPr>
        <w:t xml:space="preserve"> de cel </w:t>
      </w:r>
      <w:proofErr w:type="spellStart"/>
      <w:r w:rsidR="00A2164B" w:rsidRPr="005E3405">
        <w:rPr>
          <w:rFonts w:ascii="Times New Roman" w:hAnsi="Times New Roman" w:cs="Times New Roman"/>
          <w:sz w:val="24"/>
          <w:szCs w:val="24"/>
        </w:rPr>
        <w:t>puţin</w:t>
      </w:r>
      <w:proofErr w:type="spellEnd"/>
      <w:r w:rsidR="00A2164B" w:rsidRPr="005E3405">
        <w:rPr>
          <w:rFonts w:ascii="Times New Roman" w:hAnsi="Times New Roman" w:cs="Times New Roman"/>
          <w:sz w:val="24"/>
          <w:szCs w:val="24"/>
        </w:rPr>
        <w:t xml:space="preserve"> 0,09 </w:t>
      </w:r>
      <w:r w:rsidR="002F306E" w:rsidRPr="005E3405">
        <w:rPr>
          <w:rFonts w:ascii="Times New Roman" w:hAnsi="Times New Roman" w:cs="Times New Roman"/>
          <w:sz w:val="24"/>
          <w:szCs w:val="24"/>
        </w:rPr>
        <w:t>metru-radian</w:t>
      </w:r>
      <w:r w:rsidR="00FA38FD" w:rsidRPr="005E3405">
        <w:rPr>
          <w:rFonts w:ascii="Times New Roman" w:hAnsi="Times New Roman" w:cs="Times New Roman"/>
          <w:sz w:val="24"/>
          <w:szCs w:val="24"/>
        </w:rPr>
        <w:t>i</w:t>
      </w:r>
      <w:r w:rsidR="002F306E" w:rsidRPr="005E3405">
        <w:rPr>
          <w:rFonts w:ascii="Times New Roman" w:hAnsi="Times New Roman" w:cs="Times New Roman"/>
          <w:sz w:val="24"/>
          <w:szCs w:val="24"/>
        </w:rPr>
        <w:t xml:space="preserve"> </w:t>
      </w:r>
      <w:r w:rsidR="00A2164B" w:rsidRPr="005E3405">
        <w:rPr>
          <w:rFonts w:ascii="Times New Roman" w:hAnsi="Times New Roman" w:cs="Times New Roman"/>
          <w:sz w:val="24"/>
          <w:szCs w:val="24"/>
        </w:rPr>
        <w:t>până la unghi</w:t>
      </w:r>
      <w:r w:rsidRPr="005E3405">
        <w:rPr>
          <w:rFonts w:ascii="Times New Roman" w:hAnsi="Times New Roman" w:cs="Times New Roman"/>
          <w:sz w:val="24"/>
          <w:szCs w:val="24"/>
        </w:rPr>
        <w:t>ul</w:t>
      </w:r>
      <w:r w:rsidR="00A2164B" w:rsidRPr="005E3405">
        <w:rPr>
          <w:rFonts w:ascii="Times New Roman" w:hAnsi="Times New Roman" w:cs="Times New Roman"/>
          <w:sz w:val="24"/>
          <w:szCs w:val="24"/>
        </w:rPr>
        <w:t xml:space="preserve"> de înclinare</w:t>
      </w:r>
      <w:r w:rsidR="002F306E" w:rsidRPr="005E3405">
        <w:rPr>
          <w:rFonts w:ascii="Times New Roman" w:hAnsi="Times New Roman" w:cs="Times New Roman"/>
          <w:sz w:val="24"/>
          <w:szCs w:val="24"/>
        </w:rPr>
        <w:t xml:space="preserve"> transversală </w:t>
      </w:r>
      <w:r w:rsidR="002963A9" w:rsidRPr="005E3405">
        <w:rPr>
          <w:rFonts w:ascii="Times New Roman" w:hAnsi="Times New Roman" w:cs="Times New Roman"/>
          <w:sz w:val="24"/>
          <w:szCs w:val="24"/>
        </w:rPr>
        <w:t>φ</w:t>
      </w:r>
      <w:r w:rsidR="00A2164B" w:rsidRPr="005E3405">
        <w:rPr>
          <w:rFonts w:ascii="Times New Roman" w:hAnsi="Times New Roman" w:cs="Times New Roman"/>
          <w:sz w:val="24"/>
          <w:szCs w:val="24"/>
        </w:rPr>
        <w:t xml:space="preserve"> = 40</w:t>
      </w:r>
      <w:r w:rsidRPr="005E3405">
        <w:rPr>
          <w:rFonts w:ascii="Times New Roman" w:hAnsi="Times New Roman" w:cs="Times New Roman"/>
          <w:sz w:val="24"/>
          <w:szCs w:val="24"/>
        </w:rPr>
        <w:t>°</w:t>
      </w:r>
      <w:r w:rsidR="00A2164B" w:rsidRPr="005E3405">
        <w:rPr>
          <w:rFonts w:ascii="Times New Roman" w:hAnsi="Times New Roman" w:cs="Times New Roman"/>
          <w:sz w:val="24"/>
          <w:szCs w:val="24"/>
        </w:rPr>
        <w:t xml:space="preserve"> sau unghiul de inundare </w:t>
      </w:r>
      <w:proofErr w:type="spellStart"/>
      <w:r w:rsidR="002963A9" w:rsidRPr="005E3405">
        <w:rPr>
          <w:rFonts w:ascii="Times New Roman" w:hAnsi="Times New Roman" w:cs="Times New Roman"/>
          <w:sz w:val="24"/>
          <w:szCs w:val="24"/>
        </w:rPr>
        <w:t>φ</w:t>
      </w:r>
      <w:r w:rsidR="00A2164B" w:rsidRPr="005E3405">
        <w:rPr>
          <w:rFonts w:ascii="Times New Roman" w:hAnsi="Times New Roman" w:cs="Times New Roman"/>
          <w:sz w:val="24"/>
          <w:szCs w:val="24"/>
          <w:vertAlign w:val="subscript"/>
        </w:rPr>
        <w:t>f</w:t>
      </w:r>
      <w:proofErr w:type="spellEnd"/>
      <w:r w:rsidR="00A2164B" w:rsidRPr="005E3405">
        <w:rPr>
          <w:rFonts w:ascii="Times New Roman" w:hAnsi="Times New Roman" w:cs="Times New Roman"/>
          <w:sz w:val="24"/>
          <w:szCs w:val="24"/>
        </w:rPr>
        <w:t xml:space="preserve"> dacă acest unghi este mai mic de 40</w:t>
      </w:r>
      <w:r w:rsidRPr="005E3405">
        <w:rPr>
          <w:rFonts w:ascii="Times New Roman" w:hAnsi="Times New Roman" w:cs="Times New Roman"/>
          <w:sz w:val="24"/>
          <w:szCs w:val="24"/>
        </w:rPr>
        <w:t>°</w:t>
      </w:r>
      <w:r w:rsidR="00A2164B" w:rsidRPr="005E3405">
        <w:rPr>
          <w:rFonts w:ascii="Times New Roman" w:hAnsi="Times New Roman" w:cs="Times New Roman"/>
          <w:sz w:val="24"/>
          <w:szCs w:val="24"/>
        </w:rPr>
        <w:t xml:space="preserve">. În plus, aria </w:t>
      </w:r>
      <w:r w:rsidR="00FA38FD" w:rsidRPr="005E3405">
        <w:rPr>
          <w:rFonts w:ascii="Times New Roman" w:hAnsi="Times New Roman" w:cs="Times New Roman"/>
          <w:sz w:val="24"/>
          <w:szCs w:val="24"/>
        </w:rPr>
        <w:t xml:space="preserve">de </w:t>
      </w:r>
      <w:r w:rsidR="00A2164B" w:rsidRPr="005E3405">
        <w:rPr>
          <w:rFonts w:ascii="Times New Roman" w:hAnsi="Times New Roman" w:cs="Times New Roman"/>
          <w:sz w:val="24"/>
          <w:szCs w:val="24"/>
        </w:rPr>
        <w:t xml:space="preserve">sub curba </w:t>
      </w:r>
      <w:proofErr w:type="spellStart"/>
      <w:r w:rsidR="00A2164B" w:rsidRPr="005E3405">
        <w:rPr>
          <w:rFonts w:ascii="Times New Roman" w:hAnsi="Times New Roman" w:cs="Times New Roman"/>
          <w:sz w:val="24"/>
          <w:szCs w:val="24"/>
        </w:rPr>
        <w:t>braţului</w:t>
      </w:r>
      <w:proofErr w:type="spellEnd"/>
      <w:r w:rsidR="00A2164B" w:rsidRPr="005E3405">
        <w:rPr>
          <w:rFonts w:ascii="Times New Roman" w:hAnsi="Times New Roman" w:cs="Times New Roman"/>
          <w:sz w:val="24"/>
          <w:szCs w:val="24"/>
        </w:rPr>
        <w:t xml:space="preserve"> de redresare (curba GZ) dintre unghiurile de </w:t>
      </w:r>
      <w:r w:rsidRPr="005E3405">
        <w:rPr>
          <w:rFonts w:ascii="Times New Roman" w:hAnsi="Times New Roman" w:cs="Times New Roman"/>
          <w:sz w:val="24"/>
          <w:szCs w:val="24"/>
        </w:rPr>
        <w:t xml:space="preserve">înclinare transversală de </w:t>
      </w:r>
      <w:r w:rsidR="00A2164B" w:rsidRPr="005E3405">
        <w:rPr>
          <w:rFonts w:ascii="Times New Roman" w:hAnsi="Times New Roman" w:cs="Times New Roman"/>
          <w:sz w:val="24"/>
          <w:szCs w:val="24"/>
        </w:rPr>
        <w:t>30</w:t>
      </w:r>
      <w:r w:rsidRPr="005E3405">
        <w:rPr>
          <w:rFonts w:ascii="Times New Roman" w:hAnsi="Times New Roman" w:cs="Times New Roman"/>
          <w:sz w:val="24"/>
          <w:szCs w:val="24"/>
        </w:rPr>
        <w:t>°</w:t>
      </w:r>
      <w:r w:rsidR="00A2164B" w:rsidRPr="005E3405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proofErr w:type="spellStart"/>
      <w:r w:rsidR="00A2164B" w:rsidRPr="005E340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="00A2164B" w:rsidRPr="005E3405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A2164B" w:rsidRPr="005E3405">
        <w:rPr>
          <w:rFonts w:ascii="Times New Roman" w:hAnsi="Times New Roman" w:cs="Times New Roman"/>
          <w:sz w:val="24"/>
          <w:szCs w:val="24"/>
        </w:rPr>
        <w:t>40</w:t>
      </w:r>
      <w:r w:rsidRPr="005E3405">
        <w:rPr>
          <w:rFonts w:ascii="Times New Roman" w:hAnsi="Times New Roman" w:cs="Times New Roman"/>
          <w:sz w:val="24"/>
          <w:szCs w:val="24"/>
        </w:rPr>
        <w:t>°</w:t>
      </w:r>
      <w:r w:rsidR="00A2164B" w:rsidRPr="005E3405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A2164B" w:rsidRPr="005E3405">
        <w:rPr>
          <w:rFonts w:ascii="Times New Roman" w:hAnsi="Times New Roman" w:cs="Times New Roman"/>
          <w:sz w:val="24"/>
          <w:szCs w:val="24"/>
        </w:rPr>
        <w:t>sau între 30</w:t>
      </w:r>
      <w:r w:rsidRPr="005E3405">
        <w:rPr>
          <w:rFonts w:ascii="Times New Roman" w:hAnsi="Times New Roman" w:cs="Times New Roman"/>
          <w:sz w:val="24"/>
          <w:szCs w:val="24"/>
        </w:rPr>
        <w:t>°</w:t>
      </w:r>
      <w:r w:rsidR="00A2164B" w:rsidRPr="005E34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164B" w:rsidRPr="005E340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="00A2164B" w:rsidRPr="005E3405">
        <w:rPr>
          <w:rFonts w:ascii="Times New Roman" w:hAnsi="Times New Roman" w:cs="Times New Roman"/>
          <w:sz w:val="24"/>
          <w:szCs w:val="24"/>
        </w:rPr>
        <w:t xml:space="preserve"> unghiul </w:t>
      </w:r>
      <w:proofErr w:type="spellStart"/>
      <w:r w:rsidR="002963A9" w:rsidRPr="005E3405">
        <w:rPr>
          <w:rFonts w:ascii="Times New Roman" w:hAnsi="Times New Roman" w:cs="Times New Roman"/>
          <w:sz w:val="24"/>
          <w:szCs w:val="24"/>
        </w:rPr>
        <w:t>φ</w:t>
      </w:r>
      <w:r w:rsidR="00A2164B" w:rsidRPr="005E3405">
        <w:rPr>
          <w:rFonts w:ascii="Times New Roman" w:hAnsi="Times New Roman" w:cs="Times New Roman"/>
          <w:sz w:val="24"/>
          <w:szCs w:val="24"/>
          <w:vertAlign w:val="subscript"/>
        </w:rPr>
        <w:t>f</w:t>
      </w:r>
      <w:proofErr w:type="spellEnd"/>
      <w:r w:rsidR="00A2164B" w:rsidRPr="005E3405">
        <w:rPr>
          <w:rFonts w:ascii="Times New Roman" w:hAnsi="Times New Roman" w:cs="Times New Roman"/>
          <w:sz w:val="24"/>
          <w:szCs w:val="24"/>
        </w:rPr>
        <w:t>, dacă acest unghi este mai mic de 40</w:t>
      </w:r>
      <w:r w:rsidRPr="005E3405">
        <w:rPr>
          <w:rFonts w:ascii="Times New Roman" w:hAnsi="Times New Roman" w:cs="Times New Roman"/>
          <w:sz w:val="24"/>
          <w:szCs w:val="24"/>
        </w:rPr>
        <w:t>°</w:t>
      </w:r>
      <w:r w:rsidR="00A2164B" w:rsidRPr="005E3405">
        <w:rPr>
          <w:rFonts w:ascii="Times New Roman" w:hAnsi="Times New Roman" w:cs="Times New Roman"/>
          <w:sz w:val="24"/>
          <w:szCs w:val="24"/>
        </w:rPr>
        <w:t>, nu trebuie să fie mai mică de 0,03 m</w:t>
      </w:r>
      <w:r w:rsidRPr="005E3405">
        <w:rPr>
          <w:rFonts w:ascii="Times New Roman" w:hAnsi="Times New Roman" w:cs="Times New Roman"/>
          <w:sz w:val="24"/>
          <w:szCs w:val="24"/>
        </w:rPr>
        <w:t>etru-radian</w:t>
      </w:r>
      <w:r w:rsidR="00FA38FD" w:rsidRPr="005E3405">
        <w:rPr>
          <w:rFonts w:ascii="Times New Roman" w:hAnsi="Times New Roman" w:cs="Times New Roman"/>
          <w:sz w:val="24"/>
          <w:szCs w:val="24"/>
        </w:rPr>
        <w:t>i</w:t>
      </w:r>
      <w:r w:rsidR="00A2164B" w:rsidRPr="005E3405">
        <w:rPr>
          <w:rFonts w:ascii="Times New Roman" w:hAnsi="Times New Roman" w:cs="Times New Roman"/>
          <w:sz w:val="24"/>
          <w:szCs w:val="24"/>
        </w:rPr>
        <w:t xml:space="preserve">. </w:t>
      </w:r>
      <w:r w:rsidRPr="005E3405">
        <w:rPr>
          <w:rFonts w:ascii="Times New Roman" w:hAnsi="Times New Roman" w:cs="Times New Roman"/>
          <w:sz w:val="24"/>
          <w:szCs w:val="24"/>
        </w:rPr>
        <w:t xml:space="preserve">Unghiul </w:t>
      </w:r>
      <w:proofErr w:type="spellStart"/>
      <w:r w:rsidR="002963A9" w:rsidRPr="005E3405">
        <w:rPr>
          <w:rFonts w:ascii="Times New Roman" w:hAnsi="Times New Roman" w:cs="Times New Roman"/>
          <w:sz w:val="24"/>
          <w:szCs w:val="24"/>
        </w:rPr>
        <w:t>φ</w:t>
      </w:r>
      <w:r w:rsidR="00A2164B" w:rsidRPr="005E3405">
        <w:rPr>
          <w:rFonts w:ascii="Times New Roman" w:hAnsi="Times New Roman" w:cs="Times New Roman"/>
          <w:sz w:val="24"/>
          <w:szCs w:val="24"/>
          <w:vertAlign w:val="subscript"/>
        </w:rPr>
        <w:t>f</w:t>
      </w:r>
      <w:proofErr w:type="spellEnd"/>
      <w:r w:rsidR="00A2164B" w:rsidRPr="005E3405">
        <w:rPr>
          <w:rFonts w:ascii="Times New Roman" w:hAnsi="Times New Roman" w:cs="Times New Roman"/>
          <w:sz w:val="24"/>
          <w:szCs w:val="24"/>
        </w:rPr>
        <w:t xml:space="preserve"> este unghi</w:t>
      </w:r>
      <w:r w:rsidR="005E3405" w:rsidRPr="005E3405">
        <w:rPr>
          <w:rFonts w:ascii="Times New Roman" w:hAnsi="Times New Roman" w:cs="Times New Roman"/>
          <w:sz w:val="24"/>
          <w:szCs w:val="24"/>
        </w:rPr>
        <w:t>ul</w:t>
      </w:r>
      <w:r w:rsidR="00A2164B" w:rsidRPr="005E3405">
        <w:rPr>
          <w:rFonts w:ascii="Times New Roman" w:hAnsi="Times New Roman" w:cs="Times New Roman"/>
          <w:sz w:val="24"/>
          <w:szCs w:val="24"/>
        </w:rPr>
        <w:t xml:space="preserve"> de înclinare</w:t>
      </w:r>
      <w:r w:rsidRPr="005E3405">
        <w:rPr>
          <w:rFonts w:ascii="Times New Roman" w:hAnsi="Times New Roman" w:cs="Times New Roman"/>
          <w:sz w:val="24"/>
          <w:szCs w:val="24"/>
        </w:rPr>
        <w:t xml:space="preserve"> transversală</w:t>
      </w:r>
      <w:r w:rsidR="00A2164B" w:rsidRPr="005E3405">
        <w:rPr>
          <w:rFonts w:ascii="Times New Roman" w:hAnsi="Times New Roman" w:cs="Times New Roman"/>
          <w:sz w:val="24"/>
          <w:szCs w:val="24"/>
        </w:rPr>
        <w:t xml:space="preserve"> </w:t>
      </w:r>
      <w:r w:rsidR="005E3405" w:rsidRPr="005E3405">
        <w:rPr>
          <w:rFonts w:ascii="Times New Roman" w:hAnsi="Times New Roman" w:cs="Times New Roman"/>
          <w:sz w:val="24"/>
          <w:szCs w:val="24"/>
          <w:shd w:val="clear" w:color="auto" w:fill="FFFFFF"/>
        </w:rPr>
        <w:t>de la care deschiderile din corpul navei, suprastructuri sau rufuri, care nu pot fi închise etanș</w:t>
      </w:r>
      <w:r w:rsidR="005E3405" w:rsidRPr="005E3405">
        <w:rPr>
          <w:rFonts w:ascii="Times New Roman" w:hAnsi="Times New Roman" w:cs="Times New Roman"/>
          <w:sz w:val="24"/>
          <w:szCs w:val="24"/>
        </w:rPr>
        <w:t xml:space="preserve"> la intemperii</w:t>
      </w:r>
      <w:r w:rsidR="005E3405" w:rsidRPr="005E3405">
        <w:rPr>
          <w:rFonts w:ascii="Times New Roman" w:hAnsi="Times New Roman" w:cs="Times New Roman"/>
          <w:sz w:val="24"/>
          <w:szCs w:val="24"/>
          <w:shd w:val="clear" w:color="auto" w:fill="FFFFFF"/>
        </w:rPr>
        <w:t>, se inundă.</w:t>
      </w:r>
      <w:r w:rsidRPr="005E3405">
        <w:rPr>
          <w:rFonts w:ascii="Times New Roman" w:hAnsi="Times New Roman" w:cs="Times New Roman"/>
          <w:sz w:val="24"/>
          <w:szCs w:val="24"/>
        </w:rPr>
        <w:t xml:space="preserve"> Deschiderile mici</w:t>
      </w:r>
      <w:r w:rsidR="00A2164B" w:rsidRPr="005E3405">
        <w:rPr>
          <w:rFonts w:ascii="Times New Roman" w:hAnsi="Times New Roman" w:cs="Times New Roman"/>
          <w:sz w:val="24"/>
          <w:szCs w:val="24"/>
        </w:rPr>
        <w:t xml:space="preserve"> prin care </w:t>
      </w:r>
      <w:r w:rsidRPr="005E3405">
        <w:rPr>
          <w:rFonts w:ascii="Times New Roman" w:hAnsi="Times New Roman" w:cs="Times New Roman"/>
          <w:sz w:val="24"/>
          <w:szCs w:val="24"/>
        </w:rPr>
        <w:t xml:space="preserve">nu poate avea loc </w:t>
      </w:r>
      <w:r w:rsidR="00A2164B" w:rsidRPr="005E3405">
        <w:rPr>
          <w:rFonts w:ascii="Times New Roman" w:hAnsi="Times New Roman" w:cs="Times New Roman"/>
          <w:sz w:val="24"/>
          <w:szCs w:val="24"/>
        </w:rPr>
        <w:t xml:space="preserve">inundarea progresivă </w:t>
      </w:r>
      <w:r w:rsidR="00B84D35">
        <w:rPr>
          <w:rFonts w:ascii="Times New Roman" w:hAnsi="Times New Roman" w:cs="Times New Roman"/>
          <w:sz w:val="24"/>
          <w:szCs w:val="24"/>
        </w:rPr>
        <w:t>pot fi</w:t>
      </w:r>
      <w:r w:rsidR="00A2164B" w:rsidRPr="005E3405">
        <w:rPr>
          <w:rFonts w:ascii="Times New Roman" w:hAnsi="Times New Roman" w:cs="Times New Roman"/>
          <w:sz w:val="24"/>
          <w:szCs w:val="24"/>
        </w:rPr>
        <w:t xml:space="preserve"> considerate ca </w:t>
      </w:r>
      <w:r w:rsidR="00B84D35">
        <w:rPr>
          <w:rFonts w:ascii="Times New Roman" w:hAnsi="Times New Roman" w:cs="Times New Roman"/>
          <w:sz w:val="24"/>
          <w:szCs w:val="24"/>
        </w:rPr>
        <w:t>ne</w:t>
      </w:r>
      <w:r w:rsidR="00A2164B" w:rsidRPr="005E3405">
        <w:rPr>
          <w:rFonts w:ascii="Times New Roman" w:hAnsi="Times New Roman" w:cs="Times New Roman"/>
          <w:sz w:val="24"/>
          <w:szCs w:val="24"/>
        </w:rPr>
        <w:t>fiind deschise.</w:t>
      </w:r>
      <w:r w:rsidRPr="005E3405">
        <w:rPr>
          <w:rFonts w:ascii="Times New Roman" w:hAnsi="Times New Roman" w:cs="Times New Roman"/>
          <w:sz w:val="24"/>
          <w:szCs w:val="24"/>
        </w:rPr>
        <w:t>”</w:t>
      </w:r>
    </w:p>
    <w:p w:rsidR="00FA38FD" w:rsidRDefault="00FA38FD" w:rsidP="00A2164B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color w:val="0070C0"/>
        </w:rPr>
      </w:pPr>
    </w:p>
    <w:p w:rsidR="00FA38FD" w:rsidRPr="007A4F15" w:rsidRDefault="0089785E" w:rsidP="00B84D35">
      <w:pPr>
        <w:pStyle w:val="Default"/>
        <w:jc w:val="both"/>
        <w:rPr>
          <w:rFonts w:ascii="Times New Roman" w:hAnsi="Times New Roman" w:cs="Times New Roman"/>
          <w:color w:val="auto"/>
          <w:lang w:val="fr-FR"/>
        </w:rPr>
      </w:pPr>
      <w:r w:rsidRPr="007A4F15">
        <w:rPr>
          <w:rFonts w:ascii="Times New Roman" w:hAnsi="Times New Roman" w:cs="Times New Roman"/>
          <w:color w:val="auto"/>
          <w:lang w:val="fr-FR"/>
        </w:rPr>
        <w:t xml:space="preserve">6 </w:t>
      </w:r>
      <w:r w:rsidR="00FA38FD" w:rsidRPr="007A4F15">
        <w:rPr>
          <w:rFonts w:ascii="Times New Roman" w:hAnsi="Times New Roman" w:cs="Times New Roman"/>
          <w:color w:val="auto"/>
          <w:lang w:val="fr-FR"/>
        </w:rPr>
        <w:tab/>
        <w:t xml:space="preserve">În paragraful 2.3.4, nota de subsol 8 existentă se șterge și la sfârșitul paragrafului se adaugă următoarea </w:t>
      </w:r>
      <w:proofErr w:type="gramStart"/>
      <w:r w:rsidR="006F541C" w:rsidRPr="007A4F15">
        <w:rPr>
          <w:rFonts w:ascii="Times New Roman" w:hAnsi="Times New Roman" w:cs="Times New Roman"/>
          <w:color w:val="auto"/>
          <w:lang w:val="fr-FR"/>
        </w:rPr>
        <w:t>frază</w:t>
      </w:r>
      <w:r w:rsidR="00FA38FD" w:rsidRPr="007A4F15">
        <w:rPr>
          <w:rFonts w:ascii="Times New Roman" w:hAnsi="Times New Roman" w:cs="Times New Roman"/>
          <w:color w:val="auto"/>
          <w:lang w:val="fr-FR"/>
        </w:rPr>
        <w:t>:</w:t>
      </w:r>
      <w:proofErr w:type="gramEnd"/>
    </w:p>
    <w:p w:rsidR="006F541C" w:rsidRPr="007A4F15" w:rsidRDefault="006F541C" w:rsidP="00FA38FD">
      <w:pPr>
        <w:pStyle w:val="Default"/>
        <w:ind w:left="720"/>
        <w:jc w:val="both"/>
        <w:rPr>
          <w:rFonts w:ascii="Times New Roman" w:hAnsi="Times New Roman" w:cs="Times New Roman"/>
          <w:color w:val="0070C0"/>
          <w:lang w:val="fr-FR"/>
        </w:rPr>
      </w:pPr>
    </w:p>
    <w:p w:rsidR="006F541C" w:rsidRPr="007A4F15" w:rsidRDefault="006F541C" w:rsidP="006F541C">
      <w:pPr>
        <w:pStyle w:val="Default"/>
        <w:ind w:left="720"/>
        <w:jc w:val="both"/>
        <w:rPr>
          <w:rFonts w:ascii="Times New Roman" w:hAnsi="Times New Roman" w:cs="Times New Roman"/>
          <w:color w:val="auto"/>
          <w:lang w:val="fr-FR"/>
        </w:rPr>
      </w:pPr>
      <w:r w:rsidRPr="007A4F15">
        <w:rPr>
          <w:rFonts w:ascii="Times New Roman" w:hAnsi="Times New Roman" w:cs="Times New Roman"/>
          <w:color w:val="auto"/>
          <w:lang w:val="fr-FR"/>
        </w:rPr>
        <w:t xml:space="preserve">„În cazul navelor </w:t>
      </w:r>
      <w:r w:rsidR="00B84D35" w:rsidRPr="007A4F15">
        <w:rPr>
          <w:rFonts w:ascii="Times New Roman" w:hAnsi="Times New Roman" w:cs="Times New Roman"/>
          <w:color w:val="auto"/>
          <w:lang w:val="fr-FR"/>
        </w:rPr>
        <w:t xml:space="preserve">prevăzute </w:t>
      </w:r>
      <w:r w:rsidR="002963A9" w:rsidRPr="007A4F15">
        <w:rPr>
          <w:rFonts w:ascii="Times New Roman" w:hAnsi="Times New Roman" w:cs="Times New Roman"/>
          <w:color w:val="auto"/>
          <w:lang w:val="fr-FR"/>
        </w:rPr>
        <w:t>cu</w:t>
      </w:r>
      <w:r w:rsidRPr="007A4F15">
        <w:rPr>
          <w:rFonts w:ascii="Times New Roman" w:hAnsi="Times New Roman" w:cs="Times New Roman"/>
          <w:color w:val="auto"/>
          <w:lang w:val="fr-FR"/>
        </w:rPr>
        <w:t xml:space="preserve"> dispozitive antiruliu</w:t>
      </w:r>
      <w:r w:rsidR="002963A9" w:rsidRPr="007A4F15">
        <w:rPr>
          <w:rFonts w:ascii="Times New Roman" w:hAnsi="Times New Roman" w:cs="Times New Roman"/>
          <w:color w:val="auto"/>
          <w:lang w:val="fr-FR"/>
        </w:rPr>
        <w:t>,</w:t>
      </w:r>
      <w:r w:rsidRPr="007A4F15">
        <w:rPr>
          <w:rFonts w:ascii="Times New Roman" w:hAnsi="Times New Roman" w:cs="Times New Roman"/>
          <w:color w:val="auto"/>
          <w:lang w:val="fr-FR"/>
        </w:rPr>
        <w:t xml:space="preserve"> unghiul de ruliu trebuie să fie determinat fără a lua în considerare funcționarea acestor dispozitive, cu excepția cazului în care Administrația consideră satisfăcătoare dovada că dispozitivele sunt eficiente chiar și în cazul </w:t>
      </w:r>
      <w:r w:rsidR="002963A9" w:rsidRPr="007A4F15">
        <w:rPr>
          <w:rFonts w:ascii="Times New Roman" w:hAnsi="Times New Roman" w:cs="Times New Roman"/>
          <w:color w:val="auto"/>
          <w:lang w:val="fr-FR"/>
        </w:rPr>
        <w:t>întreruperii</w:t>
      </w:r>
      <w:r w:rsidRPr="007A4F15">
        <w:rPr>
          <w:rFonts w:ascii="Times New Roman" w:hAnsi="Times New Roman" w:cs="Times New Roman"/>
          <w:color w:val="auto"/>
          <w:lang w:val="fr-FR"/>
        </w:rPr>
        <w:t xml:space="preserve"> bruște a alimentării lor cu energie.”</w:t>
      </w:r>
    </w:p>
    <w:p w:rsidR="00191999" w:rsidRPr="007A4F15" w:rsidRDefault="00191999" w:rsidP="00837FA8">
      <w:pPr>
        <w:pStyle w:val="Default"/>
        <w:jc w:val="both"/>
        <w:rPr>
          <w:rFonts w:ascii="Times New Roman" w:hAnsi="Times New Roman" w:cs="Times New Roman"/>
          <w:color w:val="auto"/>
          <w:lang w:val="fr-FR"/>
        </w:rPr>
      </w:pPr>
    </w:p>
    <w:p w:rsidR="00C274EC" w:rsidRPr="007A4F15" w:rsidRDefault="0089785E" w:rsidP="00B84D35">
      <w:pPr>
        <w:pStyle w:val="Default"/>
        <w:jc w:val="both"/>
        <w:rPr>
          <w:rFonts w:ascii="Times New Roman" w:hAnsi="Times New Roman" w:cs="Times New Roman"/>
          <w:color w:val="auto"/>
          <w:lang w:val="fr-FR"/>
        </w:rPr>
      </w:pPr>
      <w:r w:rsidRPr="007A4F15">
        <w:rPr>
          <w:rFonts w:ascii="Times New Roman" w:hAnsi="Times New Roman" w:cs="Times New Roman"/>
          <w:color w:val="auto"/>
          <w:lang w:val="fr-FR"/>
        </w:rPr>
        <w:t xml:space="preserve">7 </w:t>
      </w:r>
      <w:r w:rsidR="00C274EC" w:rsidRPr="007A4F15">
        <w:rPr>
          <w:rFonts w:ascii="Times New Roman" w:hAnsi="Times New Roman" w:cs="Times New Roman"/>
          <w:color w:val="auto"/>
          <w:lang w:val="fr-FR"/>
        </w:rPr>
        <w:tab/>
        <w:t xml:space="preserve">În paragraful 2.3.5, </w:t>
      </w:r>
      <w:r w:rsidR="002963A9" w:rsidRPr="007A4F15">
        <w:rPr>
          <w:rFonts w:ascii="Times New Roman" w:hAnsi="Times New Roman" w:cs="Times New Roman"/>
          <w:color w:val="auto"/>
          <w:lang w:val="fr-FR"/>
        </w:rPr>
        <w:t xml:space="preserve">ultimele două fraze existente se modifică pentru a se citi după cum </w:t>
      </w:r>
      <w:proofErr w:type="gramStart"/>
      <w:r w:rsidR="002963A9" w:rsidRPr="007A4F15">
        <w:rPr>
          <w:rFonts w:ascii="Times New Roman" w:hAnsi="Times New Roman" w:cs="Times New Roman"/>
          <w:color w:val="auto"/>
          <w:lang w:val="fr-FR"/>
        </w:rPr>
        <w:t>urmează:</w:t>
      </w:r>
      <w:proofErr w:type="gramEnd"/>
    </w:p>
    <w:p w:rsidR="002963A9" w:rsidRPr="007A4F15" w:rsidRDefault="002963A9" w:rsidP="00837FA8">
      <w:pPr>
        <w:pStyle w:val="Default"/>
        <w:jc w:val="both"/>
        <w:rPr>
          <w:rFonts w:ascii="Times New Roman" w:hAnsi="Times New Roman" w:cs="Times New Roman"/>
          <w:color w:val="0070C0"/>
          <w:lang w:val="fr-FR"/>
        </w:rPr>
      </w:pPr>
    </w:p>
    <w:p w:rsidR="00F45C0F" w:rsidRDefault="00B84D35" w:rsidP="00F45C0F">
      <w:pPr>
        <w:tabs>
          <w:tab w:val="left" w:pos="1023"/>
          <w:tab w:val="left" w:pos="1535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2963A9">
        <w:rPr>
          <w:rFonts w:ascii="Times New Roman" w:hAnsi="Times New Roman" w:cs="Times New Roman"/>
          <w:sz w:val="24"/>
          <w:szCs w:val="24"/>
        </w:rPr>
        <w:t xml:space="preserve">În cazul navelor </w:t>
      </w:r>
      <w:r w:rsidR="002963A9" w:rsidRPr="002963A9">
        <w:rPr>
          <w:rFonts w:ascii="Times New Roman" w:hAnsi="Times New Roman" w:cs="Times New Roman"/>
          <w:sz w:val="24"/>
          <w:szCs w:val="24"/>
        </w:rPr>
        <w:t>ai căror parametri se situează în afara limitelor de mai sus, unghiul de ruliu (</w:t>
      </w:r>
      <w:r w:rsidR="002963A9">
        <w:rPr>
          <w:rFonts w:ascii="Times New Roman" w:hAnsi="Times New Roman" w:cs="Times New Roman"/>
          <w:sz w:val="24"/>
          <w:szCs w:val="24"/>
        </w:rPr>
        <w:t>φ</w:t>
      </w:r>
      <w:r w:rsidR="00D26831" w:rsidRPr="00D26831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2963A9" w:rsidRPr="002963A9">
        <w:rPr>
          <w:rFonts w:ascii="Times New Roman" w:hAnsi="Times New Roman" w:cs="Times New Roman"/>
          <w:sz w:val="24"/>
          <w:szCs w:val="24"/>
        </w:rPr>
        <w:t xml:space="preserve">) </w:t>
      </w:r>
      <w:r w:rsidR="00D26831">
        <w:rPr>
          <w:rFonts w:ascii="Times New Roman" w:hAnsi="Times New Roman" w:cs="Times New Roman"/>
          <w:sz w:val="24"/>
          <w:szCs w:val="24"/>
        </w:rPr>
        <w:t>poate fi</w:t>
      </w:r>
      <w:r w:rsidR="002963A9" w:rsidRPr="002963A9">
        <w:rPr>
          <w:rFonts w:ascii="Times New Roman" w:hAnsi="Times New Roman" w:cs="Times New Roman"/>
          <w:sz w:val="24"/>
          <w:szCs w:val="24"/>
        </w:rPr>
        <w:t xml:space="preserve"> determina</w:t>
      </w:r>
      <w:r w:rsidR="00D26831">
        <w:rPr>
          <w:rFonts w:ascii="Times New Roman" w:hAnsi="Times New Roman" w:cs="Times New Roman"/>
          <w:sz w:val="24"/>
          <w:szCs w:val="24"/>
        </w:rPr>
        <w:t>t</w:t>
      </w:r>
      <w:r w:rsidR="002963A9" w:rsidRPr="002963A9">
        <w:rPr>
          <w:rFonts w:ascii="Times New Roman" w:hAnsi="Times New Roman" w:cs="Times New Roman"/>
          <w:sz w:val="24"/>
          <w:szCs w:val="24"/>
        </w:rPr>
        <w:t xml:space="preserve"> prin încercări efectuate pe modelul la scară redusă a</w:t>
      </w:r>
      <w:r>
        <w:rPr>
          <w:rFonts w:ascii="Times New Roman" w:hAnsi="Times New Roman" w:cs="Times New Roman"/>
          <w:sz w:val="24"/>
          <w:szCs w:val="24"/>
        </w:rPr>
        <w:t>l</w:t>
      </w:r>
      <w:r w:rsidR="002963A9" w:rsidRPr="002963A9">
        <w:rPr>
          <w:rFonts w:ascii="Times New Roman" w:hAnsi="Times New Roman" w:cs="Times New Roman"/>
          <w:sz w:val="24"/>
          <w:szCs w:val="24"/>
        </w:rPr>
        <w:t xml:space="preserve"> navei </w:t>
      </w:r>
      <w:r w:rsidR="00F45C0F">
        <w:rPr>
          <w:rFonts w:ascii="Times New Roman" w:hAnsi="Times New Roman" w:cs="Times New Roman"/>
          <w:sz w:val="24"/>
          <w:szCs w:val="24"/>
        </w:rPr>
        <w:t>în cauză</w:t>
      </w:r>
      <w:r w:rsidR="00D26831" w:rsidRPr="00D26831">
        <w:rPr>
          <w:rFonts w:ascii="Times New Roman" w:hAnsi="Times New Roman" w:cs="Times New Roman"/>
          <w:sz w:val="24"/>
          <w:szCs w:val="24"/>
          <w:vertAlign w:val="superscript"/>
        </w:rPr>
        <w:t>12</w:t>
      </w:r>
      <w:r w:rsidR="002963A9" w:rsidRPr="002963A9">
        <w:rPr>
          <w:rFonts w:ascii="Times New Roman" w:hAnsi="Times New Roman" w:cs="Times New Roman"/>
          <w:sz w:val="24"/>
          <w:szCs w:val="24"/>
        </w:rPr>
        <w:t xml:space="preserve">. În plus, </w:t>
      </w:r>
      <w:proofErr w:type="spellStart"/>
      <w:r w:rsidR="002963A9" w:rsidRPr="002963A9">
        <w:rPr>
          <w:rFonts w:ascii="Times New Roman" w:hAnsi="Times New Roman" w:cs="Times New Roman"/>
          <w:sz w:val="24"/>
          <w:szCs w:val="24"/>
        </w:rPr>
        <w:t>Administraţia</w:t>
      </w:r>
      <w:proofErr w:type="spellEnd"/>
      <w:r w:rsidR="002963A9" w:rsidRPr="002963A9">
        <w:rPr>
          <w:rFonts w:ascii="Times New Roman" w:hAnsi="Times New Roman" w:cs="Times New Roman"/>
          <w:sz w:val="24"/>
          <w:szCs w:val="24"/>
        </w:rPr>
        <w:t xml:space="preserve"> poate accepta </w:t>
      </w:r>
      <w:r w:rsidR="00217AC3">
        <w:rPr>
          <w:rFonts w:ascii="Times New Roman" w:hAnsi="Times New Roman" w:cs="Times New Roman"/>
          <w:sz w:val="24"/>
          <w:szCs w:val="24"/>
        </w:rPr>
        <w:t>astfel de</w:t>
      </w:r>
      <w:r w:rsidR="002963A9" w:rsidRPr="002963A9">
        <w:rPr>
          <w:rFonts w:ascii="Times New Roman" w:hAnsi="Times New Roman" w:cs="Times New Roman"/>
          <w:sz w:val="24"/>
          <w:szCs w:val="24"/>
        </w:rPr>
        <w:t xml:space="preserve"> </w:t>
      </w:r>
      <w:r w:rsidR="00D26831">
        <w:rPr>
          <w:rFonts w:ascii="Times New Roman" w:hAnsi="Times New Roman" w:cs="Times New Roman"/>
          <w:sz w:val="24"/>
          <w:szCs w:val="24"/>
        </w:rPr>
        <w:t xml:space="preserve">metode alternative de </w:t>
      </w:r>
      <w:r w:rsidR="002963A9" w:rsidRPr="002963A9">
        <w:rPr>
          <w:rFonts w:ascii="Times New Roman" w:hAnsi="Times New Roman" w:cs="Times New Roman"/>
          <w:sz w:val="24"/>
          <w:szCs w:val="24"/>
        </w:rPr>
        <w:t>determin</w:t>
      </w:r>
      <w:r w:rsidR="00D26831">
        <w:rPr>
          <w:rFonts w:ascii="Times New Roman" w:hAnsi="Times New Roman" w:cs="Times New Roman"/>
          <w:sz w:val="24"/>
          <w:szCs w:val="24"/>
        </w:rPr>
        <w:t>are</w:t>
      </w:r>
      <w:r w:rsidR="002963A9" w:rsidRPr="002963A9">
        <w:rPr>
          <w:rFonts w:ascii="Times New Roman" w:hAnsi="Times New Roman" w:cs="Times New Roman"/>
          <w:sz w:val="24"/>
          <w:szCs w:val="24"/>
        </w:rPr>
        <w:t xml:space="preserve"> pentru orice </w:t>
      </w:r>
      <w:r w:rsidR="00F45C0F">
        <w:rPr>
          <w:rFonts w:ascii="Times New Roman" w:hAnsi="Times New Roman" w:cs="Times New Roman"/>
          <w:sz w:val="24"/>
          <w:szCs w:val="24"/>
        </w:rPr>
        <w:t>n</w:t>
      </w:r>
      <w:r w:rsidR="002963A9" w:rsidRPr="002963A9">
        <w:rPr>
          <w:rFonts w:ascii="Times New Roman" w:hAnsi="Times New Roman" w:cs="Times New Roman"/>
          <w:sz w:val="24"/>
          <w:szCs w:val="24"/>
        </w:rPr>
        <w:t xml:space="preserve">avă, dacă </w:t>
      </w:r>
      <w:r w:rsidR="00217AC3">
        <w:rPr>
          <w:rFonts w:ascii="Times New Roman" w:hAnsi="Times New Roman" w:cs="Times New Roman"/>
          <w:sz w:val="24"/>
          <w:szCs w:val="24"/>
        </w:rPr>
        <w:t>le</w:t>
      </w:r>
      <w:r w:rsidR="002963A9" w:rsidRPr="002963A9">
        <w:rPr>
          <w:rFonts w:ascii="Times New Roman" w:hAnsi="Times New Roman" w:cs="Times New Roman"/>
          <w:sz w:val="24"/>
          <w:szCs w:val="24"/>
        </w:rPr>
        <w:t xml:space="preserve"> consideră </w:t>
      </w:r>
      <w:r w:rsidR="00217AC3">
        <w:rPr>
          <w:rFonts w:ascii="Times New Roman" w:hAnsi="Times New Roman" w:cs="Times New Roman"/>
          <w:sz w:val="24"/>
          <w:szCs w:val="24"/>
        </w:rPr>
        <w:t>adecvate</w:t>
      </w:r>
      <w:r w:rsidR="002963A9" w:rsidRPr="002963A9">
        <w:rPr>
          <w:rFonts w:ascii="Times New Roman" w:hAnsi="Times New Roman" w:cs="Times New Roman"/>
          <w:sz w:val="24"/>
          <w:szCs w:val="24"/>
        </w:rPr>
        <w:t>.</w:t>
      </w:r>
    </w:p>
    <w:p w:rsidR="0089785E" w:rsidRPr="00F45C0F" w:rsidRDefault="0089785E" w:rsidP="00F45C0F">
      <w:pPr>
        <w:tabs>
          <w:tab w:val="left" w:pos="1023"/>
          <w:tab w:val="left" w:pos="1535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F45C0F">
        <w:rPr>
          <w:rFonts w:ascii="Times New Roman" w:hAnsi="Times New Roman" w:cs="Times New Roman"/>
          <w:sz w:val="24"/>
          <w:szCs w:val="24"/>
        </w:rPr>
        <w:t xml:space="preserve">_________________________ </w:t>
      </w:r>
    </w:p>
    <w:p w:rsidR="00D26831" w:rsidRPr="007A4F15" w:rsidRDefault="0089785E" w:rsidP="00D26831">
      <w:pPr>
        <w:pStyle w:val="Default"/>
        <w:spacing w:before="120"/>
        <w:ind w:left="720"/>
        <w:jc w:val="both"/>
        <w:rPr>
          <w:rFonts w:ascii="Times New Roman" w:hAnsi="Times New Roman" w:cs="Times New Roman"/>
          <w:sz w:val="20"/>
          <w:szCs w:val="20"/>
          <w:lang w:val="ro-RO"/>
        </w:rPr>
      </w:pPr>
      <w:r w:rsidRPr="007A4F15">
        <w:rPr>
          <w:rFonts w:ascii="Times New Roman" w:hAnsi="Times New Roman" w:cs="Times New Roman"/>
          <w:color w:val="auto"/>
          <w:sz w:val="20"/>
          <w:szCs w:val="20"/>
          <w:vertAlign w:val="superscript"/>
          <w:lang w:val="ro-RO"/>
        </w:rPr>
        <w:t>12</w:t>
      </w:r>
      <w:r w:rsidRPr="007A4F15">
        <w:rPr>
          <w:rFonts w:ascii="Times New Roman" w:hAnsi="Times New Roman" w:cs="Times New Roman"/>
          <w:color w:val="auto"/>
          <w:sz w:val="20"/>
          <w:szCs w:val="20"/>
          <w:lang w:val="ro-RO"/>
        </w:rPr>
        <w:t xml:space="preserve"> </w:t>
      </w:r>
      <w:r w:rsidR="00D26831" w:rsidRPr="007A4F15">
        <w:rPr>
          <w:rFonts w:ascii="Times New Roman" w:hAnsi="Times New Roman" w:cs="Times New Roman"/>
          <w:color w:val="auto"/>
          <w:sz w:val="20"/>
          <w:szCs w:val="20"/>
          <w:lang w:val="ro-RO"/>
        </w:rPr>
        <w:t>S</w:t>
      </w:r>
      <w:r w:rsidR="00D26831" w:rsidRPr="007A4F15">
        <w:rPr>
          <w:rFonts w:ascii="Times New Roman" w:hAnsi="Times New Roman" w:cs="Times New Roman"/>
          <w:sz w:val="20"/>
          <w:szCs w:val="20"/>
          <w:lang w:val="ro-RO"/>
        </w:rPr>
        <w:t xml:space="preserve">e face referire la procedura descrisă în </w:t>
      </w:r>
      <w:r w:rsidR="00D26831" w:rsidRPr="007A4F15">
        <w:rPr>
          <w:rFonts w:ascii="Times New Roman" w:hAnsi="Times New Roman" w:cs="Times New Roman"/>
          <w:i/>
          <w:sz w:val="20"/>
          <w:szCs w:val="20"/>
          <w:lang w:val="ro-RO"/>
        </w:rPr>
        <w:t>Linii directoare interimare pentru o metodă alternativă de evaluare a criteriului meteorologic</w:t>
      </w:r>
      <w:r w:rsidR="00D26831" w:rsidRPr="007A4F15">
        <w:rPr>
          <w:rFonts w:ascii="Times New Roman" w:hAnsi="Times New Roman" w:cs="Times New Roman"/>
          <w:sz w:val="20"/>
          <w:szCs w:val="20"/>
          <w:lang w:val="ro-RO"/>
        </w:rPr>
        <w:t xml:space="preserve"> (MSC.1/Circ.1200)</w:t>
      </w:r>
      <w:r w:rsidR="00F45C0F" w:rsidRPr="007A4F15">
        <w:rPr>
          <w:rFonts w:ascii="Times New Roman" w:hAnsi="Times New Roman" w:cs="Times New Roman"/>
          <w:sz w:val="20"/>
          <w:szCs w:val="20"/>
          <w:lang w:val="ro-RO"/>
        </w:rPr>
        <w:t>”</w:t>
      </w:r>
    </w:p>
    <w:p w:rsidR="00191999" w:rsidRPr="007A4F15" w:rsidRDefault="00191999" w:rsidP="00837FA8">
      <w:pPr>
        <w:pStyle w:val="Default"/>
        <w:jc w:val="both"/>
        <w:rPr>
          <w:rFonts w:ascii="Times New Roman" w:hAnsi="Times New Roman" w:cs="Times New Roman"/>
          <w:b/>
          <w:bCs/>
          <w:color w:val="0070C0"/>
          <w:lang w:val="ro-RO"/>
        </w:rPr>
      </w:pPr>
    </w:p>
    <w:p w:rsidR="00160947" w:rsidRPr="00160947" w:rsidRDefault="00160947" w:rsidP="00160947">
      <w:pPr>
        <w:tabs>
          <w:tab w:val="left" w:pos="1023"/>
          <w:tab w:val="left" w:pos="153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60947">
        <w:rPr>
          <w:rFonts w:ascii="Times New Roman" w:hAnsi="Times New Roman" w:cs="Times New Roman"/>
          <w:b/>
          <w:sz w:val="24"/>
          <w:szCs w:val="24"/>
        </w:rPr>
        <w:t xml:space="preserve">CAPITOLUL 3 </w:t>
      </w:r>
      <w:r w:rsidRPr="00160947">
        <w:rPr>
          <w:rFonts w:ascii="Times New Roman" w:hAnsi="Times New Roman" w:cs="Times New Roman"/>
          <w:b/>
          <w:bCs/>
          <w:color w:val="0070C0"/>
          <w:sz w:val="24"/>
          <w:szCs w:val="24"/>
        </w:rPr>
        <w:t>–</w:t>
      </w:r>
      <w:r w:rsidRPr="00160947">
        <w:rPr>
          <w:rFonts w:ascii="Times New Roman" w:hAnsi="Times New Roman" w:cs="Times New Roman"/>
          <w:b/>
          <w:sz w:val="24"/>
          <w:szCs w:val="24"/>
        </w:rPr>
        <w:t xml:space="preserve"> CRITERII SPECIALE PENTRU ANUMITE TIPURI DE NAVE</w:t>
      </w:r>
    </w:p>
    <w:p w:rsidR="00191999" w:rsidRPr="007A4F15" w:rsidRDefault="00191999" w:rsidP="00837FA8">
      <w:pPr>
        <w:pStyle w:val="Default"/>
        <w:jc w:val="both"/>
        <w:rPr>
          <w:rFonts w:ascii="Times New Roman" w:hAnsi="Times New Roman" w:cs="Times New Roman"/>
          <w:color w:val="0070C0"/>
          <w:lang w:val="fr-FR"/>
        </w:rPr>
      </w:pPr>
    </w:p>
    <w:p w:rsidR="00F01420" w:rsidRPr="007A4F15" w:rsidRDefault="0089785E" w:rsidP="00837FA8">
      <w:pPr>
        <w:pStyle w:val="Default"/>
        <w:jc w:val="both"/>
        <w:rPr>
          <w:rFonts w:ascii="Times New Roman" w:hAnsi="Times New Roman" w:cs="Times New Roman"/>
          <w:color w:val="auto"/>
          <w:lang w:val="fr-FR"/>
        </w:rPr>
      </w:pPr>
      <w:r w:rsidRPr="007A4F15">
        <w:rPr>
          <w:rFonts w:ascii="Times New Roman" w:hAnsi="Times New Roman" w:cs="Times New Roman"/>
          <w:color w:val="auto"/>
          <w:lang w:val="fr-FR"/>
        </w:rPr>
        <w:t xml:space="preserve">8 </w:t>
      </w:r>
      <w:r w:rsidR="00F01420" w:rsidRPr="007A4F15">
        <w:rPr>
          <w:rFonts w:ascii="Times New Roman" w:hAnsi="Times New Roman" w:cs="Times New Roman"/>
          <w:color w:val="auto"/>
          <w:lang w:val="fr-FR"/>
        </w:rPr>
        <w:tab/>
        <w:t xml:space="preserve">Textul existent al paragrafului 3.3.2.3 se modifică pentru a se citi după cum </w:t>
      </w:r>
      <w:proofErr w:type="gramStart"/>
      <w:r w:rsidR="00F01420" w:rsidRPr="007A4F15">
        <w:rPr>
          <w:rFonts w:ascii="Times New Roman" w:hAnsi="Times New Roman" w:cs="Times New Roman"/>
          <w:color w:val="auto"/>
          <w:lang w:val="fr-FR"/>
        </w:rPr>
        <w:t>urmează:</w:t>
      </w:r>
      <w:proofErr w:type="gramEnd"/>
    </w:p>
    <w:p w:rsidR="00F01420" w:rsidRPr="007A4F15" w:rsidRDefault="00F01420" w:rsidP="00837FA8">
      <w:pPr>
        <w:pStyle w:val="Default"/>
        <w:jc w:val="both"/>
        <w:rPr>
          <w:rFonts w:ascii="Times New Roman" w:hAnsi="Times New Roman" w:cs="Times New Roman"/>
          <w:color w:val="0070C0"/>
          <w:lang w:val="fr-FR"/>
        </w:rPr>
      </w:pPr>
    </w:p>
    <w:p w:rsidR="00F01420" w:rsidRPr="007A4F15" w:rsidRDefault="005D73F1" w:rsidP="00F01420">
      <w:pPr>
        <w:pStyle w:val="Default"/>
        <w:ind w:left="720"/>
        <w:jc w:val="both"/>
        <w:rPr>
          <w:rFonts w:ascii="Times New Roman" w:hAnsi="Times New Roman" w:cs="Times New Roman"/>
          <w:bCs/>
          <w:lang w:val="fr-FR"/>
        </w:rPr>
      </w:pPr>
      <w:r w:rsidRPr="007A4F15">
        <w:rPr>
          <w:rFonts w:ascii="Times New Roman" w:hAnsi="Times New Roman" w:cs="Times New Roman"/>
          <w:bCs/>
          <w:lang w:val="fr-FR"/>
        </w:rPr>
        <w:t>„</w:t>
      </w:r>
      <w:r w:rsidR="00344F77" w:rsidRPr="007A4F15">
        <w:rPr>
          <w:rFonts w:ascii="Times New Roman" w:hAnsi="Times New Roman" w:cs="Times New Roman"/>
          <w:bCs/>
          <w:lang w:val="fr-FR"/>
        </w:rPr>
        <w:t>În orice moment în timpul</w:t>
      </w:r>
      <w:r w:rsidR="00F01420" w:rsidRPr="007A4F15">
        <w:rPr>
          <w:rFonts w:ascii="Times New Roman" w:hAnsi="Times New Roman" w:cs="Times New Roman"/>
          <w:bCs/>
          <w:lang w:val="fr-FR"/>
        </w:rPr>
        <w:t xml:space="preserve"> voiaj</w:t>
      </w:r>
      <w:r w:rsidR="00344F77" w:rsidRPr="007A4F15">
        <w:rPr>
          <w:rFonts w:ascii="Times New Roman" w:hAnsi="Times New Roman" w:cs="Times New Roman"/>
          <w:bCs/>
          <w:lang w:val="fr-FR"/>
        </w:rPr>
        <w:t>ului</w:t>
      </w:r>
      <w:r w:rsidR="00F01420" w:rsidRPr="007A4F15">
        <w:rPr>
          <w:rFonts w:ascii="Times New Roman" w:hAnsi="Times New Roman" w:cs="Times New Roman"/>
          <w:bCs/>
          <w:lang w:val="fr-FR"/>
        </w:rPr>
        <w:t xml:space="preserve">, înălţimea metacentrică </w:t>
      </w:r>
      <w:r w:rsidR="00F01420" w:rsidRPr="007A4F15">
        <w:rPr>
          <w:rFonts w:ascii="Times New Roman" w:hAnsi="Times New Roman" w:cs="Times New Roman"/>
          <w:lang w:val="fr-FR"/>
        </w:rPr>
        <w:t>transversală</w:t>
      </w:r>
      <w:r w:rsidR="00F01420" w:rsidRPr="007A4F15">
        <w:rPr>
          <w:rFonts w:ascii="Times New Roman" w:hAnsi="Times New Roman" w:cs="Times New Roman"/>
          <w:bCs/>
          <w:lang w:val="fr-FR"/>
        </w:rPr>
        <w:t xml:space="preserve"> GM</w:t>
      </w:r>
      <w:r w:rsidR="00344F77" w:rsidRPr="007A4F15">
        <w:rPr>
          <w:rFonts w:ascii="Times New Roman" w:hAnsi="Times New Roman" w:cs="Times New Roman"/>
          <w:bCs/>
          <w:vertAlign w:val="subscript"/>
          <w:lang w:val="fr-FR"/>
        </w:rPr>
        <w:t>0</w:t>
      </w:r>
      <w:r w:rsidR="00F01420" w:rsidRPr="007A4F15">
        <w:rPr>
          <w:rFonts w:ascii="Times New Roman" w:hAnsi="Times New Roman" w:cs="Times New Roman"/>
          <w:bCs/>
          <w:lang w:val="fr-FR"/>
        </w:rPr>
        <w:t xml:space="preserve"> nu trebuie să fie mai mică de 0,1 m</w:t>
      </w:r>
      <w:r w:rsidR="00344F77" w:rsidRPr="007A4F15">
        <w:rPr>
          <w:rFonts w:ascii="Times New Roman" w:hAnsi="Times New Roman" w:cs="Times New Roman"/>
          <w:bCs/>
          <w:lang w:val="fr-FR"/>
        </w:rPr>
        <w:t>,</w:t>
      </w:r>
      <w:r w:rsidR="00F01420" w:rsidRPr="007A4F15">
        <w:rPr>
          <w:rFonts w:ascii="Times New Roman" w:hAnsi="Times New Roman" w:cs="Times New Roman"/>
          <w:bCs/>
          <w:lang w:val="fr-FR"/>
        </w:rPr>
        <w:t xml:space="preserve"> luând în considerare </w:t>
      </w:r>
      <w:r w:rsidRPr="007A4F15">
        <w:rPr>
          <w:rFonts w:ascii="Times New Roman" w:hAnsi="Times New Roman" w:cs="Times New Roman"/>
          <w:bCs/>
          <w:lang w:val="fr-FR"/>
        </w:rPr>
        <w:t>absorbția de</w:t>
      </w:r>
      <w:r w:rsidR="00F01420" w:rsidRPr="007A4F15">
        <w:rPr>
          <w:rFonts w:ascii="Times New Roman" w:hAnsi="Times New Roman" w:cs="Times New Roman"/>
          <w:bCs/>
          <w:lang w:val="fr-FR"/>
        </w:rPr>
        <w:t xml:space="preserve"> apă </w:t>
      </w:r>
      <w:r w:rsidRPr="007A4F15">
        <w:rPr>
          <w:rFonts w:ascii="Times New Roman" w:hAnsi="Times New Roman" w:cs="Times New Roman"/>
          <w:bCs/>
          <w:lang w:val="fr-FR"/>
        </w:rPr>
        <w:t>de către</w:t>
      </w:r>
      <w:r w:rsidR="00F01420" w:rsidRPr="007A4F15">
        <w:rPr>
          <w:rFonts w:ascii="Times New Roman" w:hAnsi="Times New Roman" w:cs="Times New Roman"/>
          <w:bCs/>
          <w:lang w:val="fr-FR"/>
        </w:rPr>
        <w:t xml:space="preserve"> încărcătur</w:t>
      </w:r>
      <w:r w:rsidRPr="007A4F15">
        <w:rPr>
          <w:rFonts w:ascii="Times New Roman" w:hAnsi="Times New Roman" w:cs="Times New Roman"/>
          <w:bCs/>
          <w:lang w:val="fr-FR"/>
        </w:rPr>
        <w:t>a</w:t>
      </w:r>
      <w:r w:rsidR="00F01420" w:rsidRPr="007A4F15">
        <w:rPr>
          <w:rFonts w:ascii="Times New Roman" w:hAnsi="Times New Roman" w:cs="Times New Roman"/>
          <w:bCs/>
          <w:lang w:val="fr-FR"/>
        </w:rPr>
        <w:t xml:space="preserve"> de pe punte şi/sau </w:t>
      </w:r>
      <w:r w:rsidR="00344F77" w:rsidRPr="007A4F15">
        <w:rPr>
          <w:rFonts w:ascii="Times New Roman" w:hAnsi="Times New Roman" w:cs="Times New Roman"/>
          <w:bCs/>
          <w:lang w:val="fr-FR"/>
        </w:rPr>
        <w:t>acumularea de gheață</w:t>
      </w:r>
      <w:r w:rsidR="00F01420" w:rsidRPr="007A4F15">
        <w:rPr>
          <w:rFonts w:ascii="Times New Roman" w:hAnsi="Times New Roman" w:cs="Times New Roman"/>
          <w:bCs/>
          <w:lang w:val="fr-FR"/>
        </w:rPr>
        <w:t xml:space="preserve"> pe suprafeţele expuse.</w:t>
      </w:r>
      <w:r w:rsidR="00F01420" w:rsidRPr="007A4F15">
        <w:rPr>
          <w:rFonts w:ascii="Times New Roman" w:hAnsi="Times New Roman" w:cs="Times New Roman"/>
          <w:color w:val="auto"/>
          <w:vertAlign w:val="superscript"/>
          <w:lang w:val="fr-FR"/>
        </w:rPr>
        <w:t>14</w:t>
      </w:r>
    </w:p>
    <w:p w:rsidR="0089785E" w:rsidRPr="007A4F15" w:rsidRDefault="0089785E" w:rsidP="00F01420">
      <w:pPr>
        <w:pStyle w:val="Default"/>
        <w:ind w:left="720"/>
        <w:jc w:val="both"/>
        <w:rPr>
          <w:rFonts w:ascii="Times New Roman" w:hAnsi="Times New Roman" w:cs="Times New Roman"/>
          <w:color w:val="auto"/>
          <w:lang w:val="fr-FR"/>
        </w:rPr>
      </w:pPr>
      <w:r w:rsidRPr="007A4F15">
        <w:rPr>
          <w:rFonts w:ascii="Times New Roman" w:hAnsi="Times New Roman" w:cs="Times New Roman"/>
          <w:color w:val="auto"/>
          <w:lang w:val="fr-FR"/>
        </w:rPr>
        <w:t xml:space="preserve">_________________________ </w:t>
      </w:r>
    </w:p>
    <w:p w:rsidR="00F01420" w:rsidRPr="007A4F15" w:rsidRDefault="00F01420" w:rsidP="00F01420">
      <w:pPr>
        <w:pStyle w:val="Default"/>
        <w:tabs>
          <w:tab w:val="left" w:pos="1134"/>
        </w:tabs>
        <w:spacing w:before="120"/>
        <w:ind w:left="1134" w:hanging="414"/>
        <w:jc w:val="both"/>
        <w:rPr>
          <w:rFonts w:ascii="Times New Roman" w:hAnsi="Times New Roman" w:cs="Times New Roman"/>
          <w:sz w:val="20"/>
          <w:szCs w:val="20"/>
          <w:lang w:val="fr-FR"/>
        </w:rPr>
      </w:pPr>
      <w:r w:rsidRPr="007A4F15">
        <w:rPr>
          <w:rFonts w:ascii="Times New Roman" w:hAnsi="Times New Roman" w:cs="Times New Roman"/>
          <w:color w:val="auto"/>
          <w:sz w:val="20"/>
          <w:szCs w:val="20"/>
          <w:vertAlign w:val="superscript"/>
          <w:lang w:val="fr-FR"/>
        </w:rPr>
        <w:t>14</w:t>
      </w:r>
      <w:r w:rsidRPr="007A4F15">
        <w:rPr>
          <w:rFonts w:ascii="Times New Roman" w:hAnsi="Times New Roman" w:cs="Times New Roman"/>
          <w:color w:val="auto"/>
          <w:sz w:val="20"/>
          <w:szCs w:val="20"/>
          <w:lang w:val="fr-FR"/>
        </w:rPr>
        <w:tab/>
        <w:t xml:space="preserve">Detalii cu privire la acumularea de gheaţă sunt date în capitolul 6 (Consideraţii cu privire la acoperirea cu gheaţă) din partea </w:t>
      </w:r>
      <w:r w:rsidRPr="007A4F15">
        <w:rPr>
          <w:rFonts w:ascii="Times New Roman" w:hAnsi="Times New Roman" w:cs="Times New Roman"/>
          <w:sz w:val="20"/>
          <w:szCs w:val="20"/>
          <w:lang w:val="fr-FR"/>
        </w:rPr>
        <w:t>B.”</w:t>
      </w:r>
    </w:p>
    <w:p w:rsidR="00191999" w:rsidRPr="007A4F15" w:rsidRDefault="00F01420" w:rsidP="005D73F1">
      <w:pPr>
        <w:pStyle w:val="Default"/>
        <w:tabs>
          <w:tab w:val="left" w:pos="1134"/>
        </w:tabs>
        <w:ind w:left="1134" w:hanging="414"/>
        <w:jc w:val="both"/>
        <w:rPr>
          <w:rFonts w:ascii="Times New Roman" w:hAnsi="Times New Roman" w:cs="Times New Roman"/>
          <w:b/>
          <w:bCs/>
          <w:color w:val="0070C0"/>
          <w:lang w:val="fr-FR"/>
        </w:rPr>
      </w:pPr>
      <w:r w:rsidRPr="007A4F15">
        <w:rPr>
          <w:rFonts w:ascii="Times New Roman" w:hAnsi="Times New Roman" w:cs="Times New Roman"/>
          <w:color w:val="0070C0"/>
          <w:sz w:val="20"/>
          <w:szCs w:val="20"/>
          <w:lang w:val="fr-FR"/>
        </w:rPr>
        <w:tab/>
      </w:r>
    </w:p>
    <w:p w:rsidR="00344F77" w:rsidRPr="007A4F15" w:rsidRDefault="00344F77" w:rsidP="00837FA8">
      <w:pPr>
        <w:pStyle w:val="Default"/>
        <w:jc w:val="both"/>
        <w:rPr>
          <w:rFonts w:ascii="Times New Roman" w:hAnsi="Times New Roman" w:cs="Times New Roman"/>
          <w:b/>
          <w:bCs/>
          <w:color w:val="auto"/>
          <w:lang w:val="fr-FR"/>
        </w:rPr>
      </w:pPr>
      <w:r w:rsidRPr="007A4F15">
        <w:rPr>
          <w:rFonts w:ascii="Times New Roman" w:hAnsi="Times New Roman" w:cs="Times New Roman"/>
          <w:b/>
          <w:bCs/>
          <w:color w:val="auto"/>
          <w:lang w:val="fr-FR"/>
        </w:rPr>
        <w:t>NOTE DE SUBSOL</w:t>
      </w:r>
    </w:p>
    <w:p w:rsidR="00191999" w:rsidRPr="00191999" w:rsidRDefault="00191999" w:rsidP="00837FA8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:rsidR="00BE522B" w:rsidRDefault="0089785E" w:rsidP="00837F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22B">
        <w:rPr>
          <w:rFonts w:ascii="Times New Roman" w:hAnsi="Times New Roman" w:cs="Times New Roman"/>
          <w:sz w:val="24"/>
          <w:szCs w:val="24"/>
        </w:rPr>
        <w:t xml:space="preserve">9 </w:t>
      </w:r>
      <w:r w:rsidR="00BE522B" w:rsidRPr="00BE522B">
        <w:rPr>
          <w:rFonts w:ascii="Times New Roman" w:hAnsi="Times New Roman" w:cs="Times New Roman"/>
          <w:sz w:val="24"/>
          <w:szCs w:val="24"/>
        </w:rPr>
        <w:tab/>
        <w:t xml:space="preserve">Notele de subsol 3, 6, 7, 9 și </w:t>
      </w:r>
      <w:r w:rsidR="005D73F1">
        <w:rPr>
          <w:rFonts w:ascii="Times New Roman" w:hAnsi="Times New Roman" w:cs="Times New Roman"/>
          <w:sz w:val="24"/>
          <w:szCs w:val="24"/>
        </w:rPr>
        <w:t xml:space="preserve">cele </w:t>
      </w:r>
      <w:r w:rsidR="00BE522B" w:rsidRPr="00BE522B">
        <w:rPr>
          <w:rFonts w:ascii="Times New Roman" w:hAnsi="Times New Roman" w:cs="Times New Roman"/>
          <w:sz w:val="24"/>
          <w:szCs w:val="24"/>
        </w:rPr>
        <w:t xml:space="preserve">următoare </w:t>
      </w:r>
      <w:r w:rsidR="00277483" w:rsidRPr="00BE522B">
        <w:rPr>
          <w:rFonts w:ascii="Times New Roman" w:hAnsi="Times New Roman" w:cs="Times New Roman"/>
          <w:sz w:val="24"/>
          <w:szCs w:val="24"/>
        </w:rPr>
        <w:t xml:space="preserve">existente </w:t>
      </w:r>
      <w:r w:rsidR="00BE522B" w:rsidRPr="00BE522B">
        <w:rPr>
          <w:rFonts w:ascii="Times New Roman" w:hAnsi="Times New Roman" w:cs="Times New Roman"/>
          <w:sz w:val="24"/>
          <w:szCs w:val="24"/>
        </w:rPr>
        <w:t>se renumerotează corespunzător.</w:t>
      </w:r>
    </w:p>
    <w:p w:rsidR="00230E9C" w:rsidRDefault="00230E9C" w:rsidP="00837F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0E9C" w:rsidRDefault="00230E9C" w:rsidP="00230E9C">
      <w:pPr>
        <w:spacing w:after="0" w:line="240" w:lineRule="auto"/>
        <w:jc w:val="center"/>
        <w:rPr>
          <w:rFonts w:ascii="Times New Roman" w:hAnsi="Times New Roman" w:cs="Times New Roman"/>
          <w:color w:val="0070C0"/>
          <w:sz w:val="24"/>
          <w:szCs w:val="24"/>
        </w:rPr>
      </w:pPr>
      <w:r>
        <w:t>___________</w:t>
      </w:r>
    </w:p>
    <w:sectPr w:rsidR="00230E9C" w:rsidSect="003A1EA8">
      <w:pgSz w:w="11906" w:h="16838"/>
      <w:pgMar w:top="907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3C97" w:rsidRDefault="00023C97" w:rsidP="003A011A">
      <w:pPr>
        <w:spacing w:after="0" w:line="240" w:lineRule="auto"/>
      </w:pPr>
      <w:r>
        <w:separator/>
      </w:r>
    </w:p>
  </w:endnote>
  <w:endnote w:type="continuationSeparator" w:id="0">
    <w:p w:rsidR="00023C97" w:rsidRDefault="00023C97" w:rsidP="003A01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3C97" w:rsidRDefault="00023C97" w:rsidP="003A011A">
      <w:pPr>
        <w:spacing w:after="0" w:line="240" w:lineRule="auto"/>
      </w:pPr>
      <w:r>
        <w:separator/>
      </w:r>
    </w:p>
  </w:footnote>
  <w:footnote w:type="continuationSeparator" w:id="0">
    <w:p w:rsidR="00023C97" w:rsidRDefault="00023C97" w:rsidP="003A011A">
      <w:pPr>
        <w:spacing w:after="0" w:line="240" w:lineRule="auto"/>
      </w:pPr>
      <w:r>
        <w:continuationSeparator/>
      </w:r>
    </w:p>
  </w:footnote>
  <w:footnote w:id="1">
    <w:p w:rsidR="00121412" w:rsidRDefault="00121412" w:rsidP="00121412">
      <w:pPr>
        <w:spacing w:after="0" w:line="240" w:lineRule="auto"/>
        <w:jc w:val="both"/>
      </w:pPr>
      <w:r>
        <w:rPr>
          <w:rStyle w:val="FootnoteReference"/>
        </w:rPr>
        <w:t>*</w:t>
      </w:r>
      <w:r>
        <w:t xml:space="preserve"> </w:t>
      </w:r>
      <w:r w:rsidRPr="00121412">
        <w:rPr>
          <w:rFonts w:ascii="Times New Roman" w:hAnsi="Times New Roman" w:cs="Times New Roman"/>
          <w:sz w:val="20"/>
          <w:szCs w:val="20"/>
        </w:rPr>
        <w:t>Acest</w:t>
      </w:r>
      <w:r w:rsidR="00230E9C">
        <w:rPr>
          <w:rFonts w:ascii="Times New Roman" w:hAnsi="Times New Roman" w:cs="Times New Roman"/>
          <w:sz w:val="20"/>
          <w:szCs w:val="20"/>
        </w:rPr>
        <w:t>e</w:t>
      </w:r>
      <w:r w:rsidRPr="00121412">
        <w:rPr>
          <w:rFonts w:ascii="Times New Roman" w:hAnsi="Times New Roman" w:cs="Times New Roman"/>
          <w:sz w:val="20"/>
          <w:szCs w:val="20"/>
        </w:rPr>
        <w:t xml:space="preserve"> rectific</w:t>
      </w:r>
      <w:r w:rsidR="00230E9C">
        <w:rPr>
          <w:rFonts w:ascii="Times New Roman" w:hAnsi="Times New Roman" w:cs="Times New Roman"/>
          <w:sz w:val="20"/>
          <w:szCs w:val="20"/>
        </w:rPr>
        <w:t>ări sunt</w:t>
      </w:r>
      <w:r w:rsidRPr="00121412">
        <w:rPr>
          <w:rFonts w:ascii="Times New Roman" w:hAnsi="Times New Roman" w:cs="Times New Roman"/>
          <w:sz w:val="20"/>
          <w:szCs w:val="20"/>
        </w:rPr>
        <w:t xml:space="preserve"> emis</w:t>
      </w:r>
      <w:r w:rsidR="00230E9C">
        <w:rPr>
          <w:rFonts w:ascii="Times New Roman" w:hAnsi="Times New Roman" w:cs="Times New Roman"/>
          <w:sz w:val="20"/>
          <w:szCs w:val="20"/>
        </w:rPr>
        <w:t>e</w:t>
      </w:r>
      <w:r w:rsidRPr="00121412">
        <w:rPr>
          <w:rFonts w:ascii="Times New Roman" w:hAnsi="Times New Roman" w:cs="Times New Roman"/>
          <w:sz w:val="20"/>
          <w:szCs w:val="20"/>
        </w:rPr>
        <w:t xml:space="preserve"> urmând instrucțiunile MSC 99 (MSC 99/22, paragraful 10.23).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2D3C9E"/>
    <w:multiLevelType w:val="multilevel"/>
    <w:tmpl w:val="5BD21124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85E"/>
    <w:rsid w:val="000104C5"/>
    <w:rsid w:val="00023C97"/>
    <w:rsid w:val="00082204"/>
    <w:rsid w:val="000B3520"/>
    <w:rsid w:val="00121412"/>
    <w:rsid w:val="00127128"/>
    <w:rsid w:val="00160947"/>
    <w:rsid w:val="00191999"/>
    <w:rsid w:val="001E438A"/>
    <w:rsid w:val="0020268C"/>
    <w:rsid w:val="00217AC3"/>
    <w:rsid w:val="00230E9C"/>
    <w:rsid w:val="00265CA3"/>
    <w:rsid w:val="00277483"/>
    <w:rsid w:val="002963A9"/>
    <w:rsid w:val="002F306E"/>
    <w:rsid w:val="00344F77"/>
    <w:rsid w:val="00392BBF"/>
    <w:rsid w:val="003A011A"/>
    <w:rsid w:val="003A1EA8"/>
    <w:rsid w:val="003B41E6"/>
    <w:rsid w:val="004748D8"/>
    <w:rsid w:val="004F55A8"/>
    <w:rsid w:val="00520B7F"/>
    <w:rsid w:val="005401F7"/>
    <w:rsid w:val="005900FA"/>
    <w:rsid w:val="0059432F"/>
    <w:rsid w:val="005C635D"/>
    <w:rsid w:val="005D73F1"/>
    <w:rsid w:val="005E3405"/>
    <w:rsid w:val="005E5DB9"/>
    <w:rsid w:val="00605AE0"/>
    <w:rsid w:val="00624845"/>
    <w:rsid w:val="006629CB"/>
    <w:rsid w:val="00681873"/>
    <w:rsid w:val="00684825"/>
    <w:rsid w:val="006F541C"/>
    <w:rsid w:val="006F797B"/>
    <w:rsid w:val="007044EE"/>
    <w:rsid w:val="00762038"/>
    <w:rsid w:val="00787BD0"/>
    <w:rsid w:val="007A4F15"/>
    <w:rsid w:val="007C12BD"/>
    <w:rsid w:val="007D2D94"/>
    <w:rsid w:val="008039DB"/>
    <w:rsid w:val="00837FA8"/>
    <w:rsid w:val="0089785E"/>
    <w:rsid w:val="008A4DE4"/>
    <w:rsid w:val="008F3A2F"/>
    <w:rsid w:val="009263E1"/>
    <w:rsid w:val="00935889"/>
    <w:rsid w:val="00957887"/>
    <w:rsid w:val="00983D9A"/>
    <w:rsid w:val="009B058F"/>
    <w:rsid w:val="009B668D"/>
    <w:rsid w:val="00A2164B"/>
    <w:rsid w:val="00A84AAD"/>
    <w:rsid w:val="00AB0AB9"/>
    <w:rsid w:val="00B12158"/>
    <w:rsid w:val="00B37ACA"/>
    <w:rsid w:val="00B4014F"/>
    <w:rsid w:val="00B40813"/>
    <w:rsid w:val="00B7100F"/>
    <w:rsid w:val="00B84D35"/>
    <w:rsid w:val="00B9388B"/>
    <w:rsid w:val="00BA74B6"/>
    <w:rsid w:val="00BE522B"/>
    <w:rsid w:val="00C274EC"/>
    <w:rsid w:val="00C378DF"/>
    <w:rsid w:val="00CD2956"/>
    <w:rsid w:val="00CD54E7"/>
    <w:rsid w:val="00D252B4"/>
    <w:rsid w:val="00D26831"/>
    <w:rsid w:val="00D45CA7"/>
    <w:rsid w:val="00DA76DF"/>
    <w:rsid w:val="00E14008"/>
    <w:rsid w:val="00E340BC"/>
    <w:rsid w:val="00E41907"/>
    <w:rsid w:val="00E82A09"/>
    <w:rsid w:val="00E91C7E"/>
    <w:rsid w:val="00E95E0E"/>
    <w:rsid w:val="00F01420"/>
    <w:rsid w:val="00F06CA0"/>
    <w:rsid w:val="00F438C9"/>
    <w:rsid w:val="00F45C0F"/>
    <w:rsid w:val="00F73FF8"/>
    <w:rsid w:val="00F76E42"/>
    <w:rsid w:val="00FA3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D66E6E9-EA34-4B80-ACD9-AADFF8759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7FA8"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9785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semiHidden/>
    <w:rsid w:val="003A01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o-RO"/>
    </w:rPr>
  </w:style>
  <w:style w:type="character" w:customStyle="1" w:styleId="FootnoteTextChar">
    <w:name w:val="Footnote Text Char"/>
    <w:basedOn w:val="DefaultParagraphFont"/>
    <w:link w:val="FootnoteText"/>
    <w:semiHidden/>
    <w:rsid w:val="003A011A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character" w:styleId="FootnoteReference">
    <w:name w:val="footnote reference"/>
    <w:basedOn w:val="DefaultParagraphFont"/>
    <w:semiHidden/>
    <w:rsid w:val="003A011A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3A01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011A"/>
    <w:rPr>
      <w:lang w:val="ro-RO"/>
    </w:rPr>
  </w:style>
  <w:style w:type="paragraph" w:styleId="Footer">
    <w:name w:val="footer"/>
    <w:basedOn w:val="Normal"/>
    <w:link w:val="FooterChar"/>
    <w:uiPriority w:val="99"/>
    <w:unhideWhenUsed/>
    <w:rsid w:val="003A01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011A"/>
    <w:rPr>
      <w:lang w:val="ro-RO"/>
    </w:rPr>
  </w:style>
  <w:style w:type="table" w:styleId="TableGrid">
    <w:name w:val="Table Grid"/>
    <w:basedOn w:val="TableNormal"/>
    <w:uiPriority w:val="59"/>
    <w:rsid w:val="00230E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98EC5-C459-4636-B064-13F3D6FB5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1026</Words>
  <Characters>5849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Lungescu Laura</dc:creator>
  <cp:lastModifiedBy>Liliana Sitaru</cp:lastModifiedBy>
  <cp:revision>2</cp:revision>
  <dcterms:created xsi:type="dcterms:W3CDTF">2019-07-31T13:38:00Z</dcterms:created>
  <dcterms:modified xsi:type="dcterms:W3CDTF">2019-07-31T13:38:00Z</dcterms:modified>
</cp:coreProperties>
</file>