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FC7" w:rsidRDefault="00780FC7" w:rsidP="00780FC7">
      <w:pPr>
        <w:pStyle w:val="PlainText"/>
      </w:pPr>
      <w:proofErr w:type="spellStart"/>
      <w:r>
        <w:t>Textul</w:t>
      </w:r>
      <w:proofErr w:type="spellEnd"/>
      <w:r>
        <w:t xml:space="preserve"> </w:t>
      </w:r>
      <w:proofErr w:type="spellStart"/>
      <w:r>
        <w:t>propunerii</w:t>
      </w:r>
      <w:proofErr w:type="spellEnd"/>
      <w:r>
        <w:t>:</w:t>
      </w:r>
    </w:p>
    <w:p w:rsidR="00780FC7" w:rsidRDefault="00780FC7" w:rsidP="00780FC7">
      <w:pPr>
        <w:pStyle w:val="PlainText"/>
      </w:pPr>
      <w:proofErr w:type="gramStart"/>
      <w:r>
        <w:t xml:space="preserve">The fact that the draft law will have a significant impact on providers of electronic communications networks and services and on providers of equipment, technologies and software used in communications networks, given that, inter alia, (a) it prohibits the use of technologies, equipment and software contributing to 5G electronic communications services whose manufacturers do not have </w:t>
      </w:r>
      <w:proofErr w:type="spellStart"/>
      <w:r>
        <w:t>authorisation</w:t>
      </w:r>
      <w:proofErr w:type="spellEnd"/>
      <w:r>
        <w:t xml:space="preserve">, according to the draft regulatory act, (b) establishes a transitional period for the use of </w:t>
      </w:r>
      <w:proofErr w:type="spellStart"/>
      <w:r>
        <w:t>unauthorised</w:t>
      </w:r>
      <w:proofErr w:type="spellEnd"/>
      <w:r>
        <w:t xml:space="preserve"> equipment of up to 5 years – which affects ownership, business continuity of providers of electronic communications networks and services and free competition on the market, which is also noted in Section 3 of the Explanation of Reasons to the draft law;</w:t>
      </w:r>
      <w:proofErr w:type="gramEnd"/>
    </w:p>
    <w:p w:rsidR="00780FC7" w:rsidRDefault="00780FC7" w:rsidP="00780FC7">
      <w:pPr>
        <w:pStyle w:val="PlainText"/>
      </w:pPr>
    </w:p>
    <w:p w:rsidR="00780FC7" w:rsidRDefault="00780FC7" w:rsidP="00780FC7">
      <w:pPr>
        <w:pStyle w:val="PlainText"/>
      </w:pPr>
      <w:proofErr w:type="gramStart"/>
      <w:r>
        <w:t>We consider that it is necessary to revoke the administrative act by which the procedure was initiated in order to filling in the missing points/remedy of the defects referred to above, and, alternatively, at least, to extend the period of public consultation by a period of 17.08.2020 by a period of 45-60 days from the date of publishing the draft law, so that the issuance of the administrative act allows for a genuine consultation and remedy of the defects.</w:t>
      </w:r>
      <w:proofErr w:type="gramEnd"/>
    </w:p>
    <w:p w:rsidR="00780FC7" w:rsidRDefault="00780FC7" w:rsidP="00780FC7">
      <w:pPr>
        <w:pStyle w:val="PlainText"/>
      </w:pPr>
      <w:r>
        <w:t xml:space="preserve">The draft </w:t>
      </w:r>
      <w:proofErr w:type="gramStart"/>
      <w:r>
        <w:t>was not fully discussed</w:t>
      </w:r>
      <w:proofErr w:type="gramEnd"/>
      <w:r>
        <w:t xml:space="preserve"> with stakeholders (carriers, suppliers, industry associations, etc.). The consultation period is only eight working days, and it is impossible to complete a comprehensive and detailed impact analysis in such a short time.</w:t>
      </w:r>
    </w:p>
    <w:p w:rsidR="00780FC7" w:rsidRDefault="00780FC7" w:rsidP="00780FC7">
      <w:pPr>
        <w:pStyle w:val="PlainText"/>
      </w:pPr>
      <w:r>
        <w:t>The draft law does not take into account the huge negative impact on network operation and stability in the current epidemic situation, including the huge impact on economic recovery after the epidemic.</w:t>
      </w:r>
    </w:p>
    <w:p w:rsidR="00B404AB" w:rsidRDefault="00B404AB">
      <w:bookmarkStart w:id="0" w:name="_GoBack"/>
      <w:bookmarkEnd w:id="0"/>
    </w:p>
    <w:sectPr w:rsidR="00B404AB" w:rsidSect="00923984">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5D8"/>
    <w:rsid w:val="00780FC7"/>
    <w:rsid w:val="00923984"/>
    <w:rsid w:val="00AB75D8"/>
    <w:rsid w:val="00B40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CED7D-6C9B-4468-BC37-4EBE3A7C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B75D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B75D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493970">
      <w:bodyDiv w:val="1"/>
      <w:marLeft w:val="0"/>
      <w:marRight w:val="0"/>
      <w:marTop w:val="0"/>
      <w:marBottom w:val="0"/>
      <w:divBdr>
        <w:top w:val="none" w:sz="0" w:space="0" w:color="auto"/>
        <w:left w:val="none" w:sz="0" w:space="0" w:color="auto"/>
        <w:bottom w:val="none" w:sz="0" w:space="0" w:color="auto"/>
        <w:right w:val="none" w:sz="0" w:space="0" w:color="auto"/>
      </w:divBdr>
    </w:div>
    <w:div w:id="199301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dc:creator>
  <cp:keywords/>
  <dc:description/>
  <cp:lastModifiedBy>ileana</cp:lastModifiedBy>
  <cp:revision>2</cp:revision>
  <dcterms:created xsi:type="dcterms:W3CDTF">2020-08-19T06:51:00Z</dcterms:created>
  <dcterms:modified xsi:type="dcterms:W3CDTF">2020-08-19T06:51:00Z</dcterms:modified>
</cp:coreProperties>
</file>